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15B3606" w14:textId="77777777" w:rsidR="00857962" w:rsidRPr="00371BEF" w:rsidRDefault="007C5244" w:rsidP="00870A1B">
      <w:pPr>
        <w:pStyle w:val="Title"/>
      </w:pPr>
      <w:r>
        <w:rPr>
          <w:noProof/>
          <w:lang w:val="en-US"/>
        </w:rPr>
        <w:pict w14:anchorId="370F0ABB">
          <v:shapetype id="_x0000_t202" coordsize="21600,21600" o:spt="202" path="m0,0l0,21600,21600,21600,2160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12E9A8F8" w14:textId="77777777" w:rsidR="00BE6FC4" w:rsidRDefault="00BE6FC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bookmarkStart w:id="0" w:name="_Ref210360680"/>
      <w:bookmarkEnd w:id="0"/>
      <w:r>
        <w:rPr>
          <w:noProof/>
          <w:lang w:val="en-US"/>
        </w:rPr>
        <w:pict w14:anchorId="571B6D77">
          <v:line id="Line 116" o:spid="_x0000_s1031" style="position:absolute;left:0;text-align:left;flip:y;z-index:251659776;visibility:visible;mso-wrap-distance-left:114297emu;mso-wrap-distance-right:114297emu"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val="en-US"/>
        </w:rPr>
        <w:pict w14:anchorId="52435DA6">
          <v:line id="Line 117" o:spid="_x0000_s1030" style="position:absolute;left:0;text-align:left;z-index:251660800;visibility:visible;mso-wrap-distance-left:114297emu;mso-wrap-distance-right:114297emu"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val="en-US"/>
        </w:rPr>
        <w:pict w14:anchorId="7D6C86F6">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8CF5E14" w14:textId="77777777" w:rsidR="00BE6FC4" w:rsidRDefault="00BE6FC4"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w14:anchorId="47828D84">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7DAFF274" w14:textId="77777777" w:rsidR="00BE6FC4" w:rsidRPr="00D551E1" w:rsidRDefault="00BE6FC4" w:rsidP="00460028">
                  <w:pPr>
                    <w:autoSpaceDE w:val="0"/>
                    <w:autoSpaceDN w:val="0"/>
                    <w:adjustRightInd w:val="0"/>
                    <w:jc w:val="center"/>
                    <w:rPr>
                      <w:rFonts w:cs="Arial"/>
                      <w:color w:val="000000"/>
                      <w:sz w:val="20"/>
                      <w:szCs w:val="18"/>
                      <w:lang w:val="fr-FR"/>
                    </w:rPr>
                  </w:pPr>
                  <w:r w:rsidRPr="00D551E1">
                    <w:rPr>
                      <w:rFonts w:cs="Arial"/>
                      <w:color w:val="000000"/>
                      <w:sz w:val="20"/>
                      <w:szCs w:val="18"/>
                      <w:lang w:val="fr-FR"/>
                    </w:rPr>
                    <w:t xml:space="preserve">10, rue des </w:t>
                  </w:r>
                  <w:proofErr w:type="spellStart"/>
                  <w:r w:rsidRPr="00D551E1">
                    <w:rPr>
                      <w:rFonts w:cs="Arial"/>
                      <w:color w:val="000000"/>
                      <w:sz w:val="20"/>
                      <w:szCs w:val="18"/>
                      <w:lang w:val="fr-FR"/>
                    </w:rPr>
                    <w:t>Gaudines</w:t>
                  </w:r>
                  <w:proofErr w:type="spellEnd"/>
                </w:p>
                <w:p w14:paraId="61F54945" w14:textId="77777777" w:rsidR="00BE6FC4" w:rsidRPr="00D551E1" w:rsidRDefault="00BE6FC4" w:rsidP="00460028">
                  <w:pPr>
                    <w:autoSpaceDE w:val="0"/>
                    <w:autoSpaceDN w:val="0"/>
                    <w:adjustRightInd w:val="0"/>
                    <w:jc w:val="center"/>
                    <w:rPr>
                      <w:rFonts w:cs="Arial"/>
                      <w:color w:val="000000"/>
                      <w:sz w:val="20"/>
                      <w:szCs w:val="18"/>
                      <w:lang w:val="fr-FR"/>
                    </w:rPr>
                  </w:pPr>
                  <w:r w:rsidRPr="00D551E1">
                    <w:rPr>
                      <w:rFonts w:cs="Arial"/>
                      <w:color w:val="000000"/>
                      <w:sz w:val="20"/>
                      <w:szCs w:val="18"/>
                      <w:lang w:val="fr-FR"/>
                    </w:rPr>
                    <w:t>78100 Saint Germain en Laye, France</w:t>
                  </w:r>
                </w:p>
                <w:p w14:paraId="1A08C318" w14:textId="77777777" w:rsidR="00BE6FC4" w:rsidRDefault="00BE6FC4" w:rsidP="00460028">
                  <w:pPr>
                    <w:autoSpaceDE w:val="0"/>
                    <w:autoSpaceDN w:val="0"/>
                    <w:adjustRightInd w:val="0"/>
                    <w:jc w:val="center"/>
                    <w:rPr>
                      <w:rFonts w:cs="Arial"/>
                      <w:color w:val="000000"/>
                      <w:sz w:val="20"/>
                      <w:szCs w:val="18"/>
                    </w:rPr>
                  </w:pPr>
                  <w:r w:rsidRPr="00D551E1">
                    <w:rPr>
                      <w:rFonts w:cs="Arial"/>
                      <w:color w:val="000000"/>
                      <w:sz w:val="20"/>
                      <w:szCs w:val="18"/>
                    </w:rPr>
                    <w:t xml:space="preserve">Telephone: +33 1 34 51 70 </w:t>
                  </w:r>
                  <w:proofErr w:type="gramStart"/>
                  <w:r w:rsidRPr="00D551E1">
                    <w:rPr>
                      <w:rFonts w:cs="Arial"/>
                      <w:color w:val="000000"/>
                      <w:sz w:val="20"/>
                      <w:szCs w:val="18"/>
                    </w:rPr>
                    <w:t>01  Fax</w:t>
                  </w:r>
                  <w:proofErr w:type="gramEnd"/>
                  <w:r w:rsidRPr="00D551E1">
                    <w:rPr>
                      <w:rFonts w:cs="Arial"/>
                      <w:color w:val="000000"/>
                      <w:sz w:val="20"/>
                      <w:szCs w:val="18"/>
                    </w:rPr>
                    <w:t>:  +33 1 34 51 82 05</w:t>
                  </w:r>
                </w:p>
                <w:p w14:paraId="5D314031" w14:textId="77777777" w:rsidR="00BE6FC4" w:rsidRDefault="00BE6FC4" w:rsidP="00B534F2">
                  <w:pPr>
                    <w:autoSpaceDE w:val="0"/>
                    <w:autoSpaceDN w:val="0"/>
                    <w:adjustRightInd w:val="0"/>
                    <w:jc w:val="center"/>
                    <w:rPr>
                      <w:rFonts w:cs="Arial"/>
                      <w:color w:val="000000"/>
                      <w:sz w:val="18"/>
                      <w:szCs w:val="18"/>
                      <w:lang w:val="fr-FR"/>
                    </w:rPr>
                  </w:pPr>
                  <w:proofErr w:type="spellStart"/>
                  <w:r w:rsidRPr="006A1F32">
                    <w:rPr>
                      <w:rFonts w:cs="Arial"/>
                      <w:color w:val="000000"/>
                      <w:sz w:val="20"/>
                      <w:szCs w:val="18"/>
                      <w:lang w:val="de-DE"/>
                    </w:rPr>
                    <w:t>e-mail</w:t>
                  </w:r>
                  <w:proofErr w:type="spellEnd"/>
                  <w:r w:rsidRPr="006A1F32">
                    <w:rPr>
                      <w:rFonts w:cs="Arial"/>
                      <w:color w:val="000000"/>
                      <w:sz w:val="20"/>
                      <w:szCs w:val="18"/>
                      <w:lang w:val="de-DE"/>
                    </w:rPr>
                    <w:t xml:space="preserve">:  </w:t>
                  </w:r>
                  <w:hyperlink r:id="rId9" w:history="1">
                    <w:r w:rsidRPr="00B40F8D">
                      <w:rPr>
                        <w:rStyle w:val="Hyperlink"/>
                      </w:rPr>
                      <w:t>contact@iala-aism.org</w:t>
                    </w:r>
                  </w:hyperlink>
                  <w:r>
                    <w:t xml:space="preserve"> </w:t>
                  </w:r>
                  <w:r w:rsidRPr="006A1F32">
                    <w:rPr>
                      <w:rFonts w:cs="Arial"/>
                      <w:color w:val="000000"/>
                      <w:sz w:val="20"/>
                      <w:szCs w:val="18"/>
                      <w:lang w:val="de-DE"/>
                    </w:rPr>
                    <w:t xml:space="preserve">      Internet:  </w:t>
                  </w:r>
                  <w:hyperlink r:id="rId10" w:history="1">
                    <w:r w:rsidRPr="006A1F32">
                      <w:rPr>
                        <w:rStyle w:val="Hyperlink"/>
                        <w:rFonts w:cs="Arial"/>
                        <w:sz w:val="20"/>
                        <w:szCs w:val="18"/>
                        <w:lang w:val="de-DE"/>
                      </w:rPr>
                      <w:t>www.iala-aism.org</w:t>
                    </w:r>
                  </w:hyperlink>
                </w:p>
              </w:txbxContent>
            </v:textbox>
          </v:shape>
        </w:pict>
      </w:r>
      <w:r w:rsidR="009A0D07">
        <w:rPr>
          <w:noProof/>
          <w:lang w:val="en-US"/>
        </w:rPr>
        <w:drawing>
          <wp:anchor distT="0" distB="0" distL="114300" distR="114300" simplePos="0" relativeHeight="251655680" behindDoc="0" locked="0" layoutInCell="1" allowOverlap="1" wp14:anchorId="767BEE6C" wp14:editId="0B768D8A">
            <wp:simplePos x="0" y="0"/>
            <wp:positionH relativeFrom="column">
              <wp:posOffset>2514600</wp:posOffset>
            </wp:positionH>
            <wp:positionV relativeFrom="paragraph">
              <wp:posOffset>4611370</wp:posOffset>
            </wp:positionV>
            <wp:extent cx="898525" cy="1236980"/>
            <wp:effectExtent l="25400" t="0" r="0" b="0"/>
            <wp:wrapNone/>
            <wp:docPr id="9"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a:srcRect/>
                    <a:stretch>
                      <a:fillRect/>
                    </a:stretch>
                  </pic:blipFill>
                  <pic:spPr bwMode="auto">
                    <a:xfrm>
                      <a:off x="0" y="0"/>
                      <a:ext cx="898525" cy="1236980"/>
                    </a:xfrm>
                    <a:prstGeom prst="rect">
                      <a:avLst/>
                    </a:prstGeom>
                    <a:noFill/>
                  </pic:spPr>
                </pic:pic>
              </a:graphicData>
            </a:graphic>
          </wp:anchor>
        </w:drawing>
      </w:r>
      <w:r>
        <w:rPr>
          <w:noProof/>
          <w:lang w:val="en-US"/>
        </w:rPr>
        <w:pict w14:anchorId="5E20949D">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39252CD2" w14:textId="77777777" w:rsidR="00BE6FC4" w:rsidRPr="00380C7B" w:rsidRDefault="00BE6FC4"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62353A0C" w14:textId="77777777" w:rsidR="00BE6FC4" w:rsidRPr="00380C7B" w:rsidRDefault="00BE6FC4" w:rsidP="00460028">
                  <w:pPr>
                    <w:autoSpaceDE w:val="0"/>
                    <w:autoSpaceDN w:val="0"/>
                    <w:adjustRightInd w:val="0"/>
                    <w:jc w:val="center"/>
                    <w:rPr>
                      <w:rFonts w:cs="Arial"/>
                      <w:b/>
                      <w:bCs/>
                      <w:color w:val="000000"/>
                      <w:sz w:val="36"/>
                      <w:szCs w:val="36"/>
                      <w:highlight w:val="yellow"/>
                    </w:rPr>
                  </w:pPr>
                </w:p>
                <w:p w14:paraId="2F00BC52" w14:textId="77777777" w:rsidR="00BE6FC4" w:rsidRPr="003C6FD2" w:rsidRDefault="00BE6FC4" w:rsidP="00460028">
                  <w:pPr>
                    <w:autoSpaceDE w:val="0"/>
                    <w:autoSpaceDN w:val="0"/>
                    <w:adjustRightInd w:val="0"/>
                    <w:jc w:val="center"/>
                    <w:rPr>
                      <w:rFonts w:cs="Arial"/>
                      <w:b/>
                      <w:bCs/>
                      <w:color w:val="000000"/>
                      <w:sz w:val="36"/>
                      <w:szCs w:val="36"/>
                    </w:rPr>
                  </w:pPr>
                  <w:r w:rsidRPr="003C6FD2">
                    <w:rPr>
                      <w:rFonts w:cs="Arial"/>
                      <w:b/>
                      <w:bCs/>
                      <w:color w:val="000000"/>
                      <w:sz w:val="36"/>
                      <w:szCs w:val="36"/>
                    </w:rPr>
                    <w:t>On</w:t>
                  </w:r>
                </w:p>
                <w:p w14:paraId="4A456716" w14:textId="77777777" w:rsidR="00BE6FC4" w:rsidRPr="003C6FD2" w:rsidRDefault="00BE6FC4" w:rsidP="00460028">
                  <w:pPr>
                    <w:autoSpaceDE w:val="0"/>
                    <w:autoSpaceDN w:val="0"/>
                    <w:adjustRightInd w:val="0"/>
                    <w:jc w:val="center"/>
                    <w:rPr>
                      <w:rFonts w:cs="Arial"/>
                      <w:b/>
                      <w:bCs/>
                      <w:color w:val="000000"/>
                      <w:sz w:val="36"/>
                      <w:szCs w:val="36"/>
                    </w:rPr>
                  </w:pPr>
                </w:p>
                <w:p w14:paraId="639093E7" w14:textId="77777777" w:rsidR="00BE6FC4" w:rsidRDefault="00BE6FC4" w:rsidP="00460028">
                  <w:pPr>
                    <w:autoSpaceDE w:val="0"/>
                    <w:autoSpaceDN w:val="0"/>
                    <w:adjustRightInd w:val="0"/>
                    <w:jc w:val="center"/>
                    <w:rPr>
                      <w:rFonts w:cs="Arial"/>
                      <w:b/>
                      <w:bCs/>
                      <w:color w:val="000000"/>
                      <w:sz w:val="36"/>
                      <w:szCs w:val="36"/>
                    </w:rPr>
                  </w:pPr>
                  <w:r>
                    <w:rPr>
                      <w:rFonts w:cs="Arial"/>
                      <w:b/>
                      <w:bCs/>
                      <w:color w:val="000000"/>
                      <w:sz w:val="36"/>
                      <w:szCs w:val="36"/>
                    </w:rPr>
                    <w:t>Communications in</w:t>
                  </w:r>
                </w:p>
                <w:p w14:paraId="3C86E7C0" w14:textId="77777777" w:rsidR="00BE6FC4" w:rsidRPr="003C6FD2" w:rsidRDefault="00BE6FC4" w:rsidP="00460028">
                  <w:pPr>
                    <w:autoSpaceDE w:val="0"/>
                    <w:autoSpaceDN w:val="0"/>
                    <w:adjustRightInd w:val="0"/>
                    <w:jc w:val="center"/>
                    <w:rPr>
                      <w:rFonts w:cs="Arial"/>
                      <w:b/>
                      <w:bCs/>
                      <w:color w:val="000000"/>
                      <w:sz w:val="36"/>
                      <w:szCs w:val="36"/>
                    </w:rPr>
                  </w:pPr>
                  <w:r>
                    <w:rPr>
                      <w:rFonts w:cs="Arial"/>
                      <w:b/>
                      <w:bCs/>
                      <w:color w:val="000000"/>
                      <w:sz w:val="36"/>
                      <w:szCs w:val="36"/>
                    </w:rPr>
                    <w:t>Polar Areas</w:t>
                  </w:r>
                </w:p>
                <w:p w14:paraId="1E757AA2" w14:textId="77777777" w:rsidR="00BE6FC4" w:rsidRPr="003C6FD2" w:rsidRDefault="00BE6FC4" w:rsidP="00460028">
                  <w:pPr>
                    <w:autoSpaceDE w:val="0"/>
                    <w:autoSpaceDN w:val="0"/>
                    <w:adjustRightInd w:val="0"/>
                    <w:jc w:val="center"/>
                    <w:rPr>
                      <w:rFonts w:cs="Arial"/>
                      <w:b/>
                      <w:bCs/>
                      <w:color w:val="000000"/>
                      <w:sz w:val="36"/>
                      <w:szCs w:val="36"/>
                    </w:rPr>
                  </w:pPr>
                </w:p>
                <w:p w14:paraId="1BEE5014" w14:textId="77777777" w:rsidR="00BE6FC4" w:rsidRPr="003C6FD2" w:rsidRDefault="00BE6FC4" w:rsidP="00460028">
                  <w:pPr>
                    <w:autoSpaceDE w:val="0"/>
                    <w:autoSpaceDN w:val="0"/>
                    <w:adjustRightInd w:val="0"/>
                    <w:jc w:val="center"/>
                    <w:rPr>
                      <w:rFonts w:cs="Arial"/>
                      <w:b/>
                      <w:bCs/>
                      <w:color w:val="000000"/>
                      <w:sz w:val="36"/>
                      <w:szCs w:val="36"/>
                    </w:rPr>
                  </w:pPr>
                  <w:r w:rsidRPr="003C6FD2">
                    <w:rPr>
                      <w:rFonts w:cs="Arial"/>
                      <w:b/>
                      <w:bCs/>
                      <w:color w:val="000000"/>
                      <w:sz w:val="36"/>
                      <w:szCs w:val="36"/>
                    </w:rPr>
                    <w:t>Edition 1</w:t>
                  </w:r>
                </w:p>
                <w:p w14:paraId="2082BDB9" w14:textId="77777777" w:rsidR="00BE6FC4" w:rsidRPr="003C6FD2" w:rsidRDefault="00BE6FC4" w:rsidP="00460028">
                  <w:pPr>
                    <w:autoSpaceDE w:val="0"/>
                    <w:autoSpaceDN w:val="0"/>
                    <w:adjustRightInd w:val="0"/>
                    <w:jc w:val="center"/>
                    <w:rPr>
                      <w:rFonts w:cs="Arial"/>
                      <w:b/>
                      <w:bCs/>
                      <w:color w:val="000000"/>
                      <w:sz w:val="36"/>
                      <w:szCs w:val="36"/>
                    </w:rPr>
                  </w:pPr>
                </w:p>
                <w:p w14:paraId="52B52D5C" w14:textId="77777777" w:rsidR="00BE6FC4" w:rsidRPr="003C6FD2" w:rsidRDefault="00BE6FC4" w:rsidP="00460028">
                  <w:pPr>
                    <w:autoSpaceDE w:val="0"/>
                    <w:autoSpaceDN w:val="0"/>
                    <w:adjustRightInd w:val="0"/>
                    <w:jc w:val="center"/>
                    <w:rPr>
                      <w:rFonts w:cs="Arial"/>
                      <w:b/>
                      <w:bCs/>
                      <w:color w:val="000000"/>
                      <w:sz w:val="36"/>
                      <w:szCs w:val="36"/>
                    </w:rPr>
                  </w:pPr>
                  <w:r w:rsidRPr="00CE02F5">
                    <w:rPr>
                      <w:rFonts w:cs="Arial"/>
                      <w:b/>
                      <w:bCs/>
                      <w:color w:val="000000"/>
                      <w:sz w:val="36"/>
                      <w:szCs w:val="36"/>
                      <w:highlight w:val="yellow"/>
                    </w:rPr>
                    <w:t>December 2012</w:t>
                  </w:r>
                </w:p>
                <w:p w14:paraId="0B9A0362" w14:textId="77777777" w:rsidR="00BE6FC4" w:rsidRDefault="00BE6FC4" w:rsidP="00460028">
                  <w:pPr>
                    <w:autoSpaceDE w:val="0"/>
                    <w:autoSpaceDN w:val="0"/>
                    <w:adjustRightInd w:val="0"/>
                    <w:jc w:val="center"/>
                    <w:rPr>
                      <w:rFonts w:cs="Arial"/>
                      <w:b/>
                      <w:bCs/>
                      <w:color w:val="000000"/>
                    </w:rPr>
                  </w:pPr>
                </w:p>
              </w:txbxContent>
            </v:textbox>
          </v:shape>
        </w:pict>
      </w:r>
      <w:r w:rsidR="00460028" w:rsidRPr="00371BEF">
        <w:br w:type="page"/>
      </w:r>
      <w:bookmarkStart w:id="1" w:name="_Toc210360824"/>
      <w:r w:rsidR="009A2C02" w:rsidRPr="00371BEF">
        <w:lastRenderedPageBreak/>
        <w:t>Document Revisions</w:t>
      </w:r>
      <w:bookmarkEnd w:id="1"/>
      <w:r w:rsidR="00986D5A">
        <w:t xml:space="preserve"> </w:t>
      </w:r>
    </w:p>
    <w:p w14:paraId="33347420"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E6141A2" w14:textId="77777777">
        <w:tc>
          <w:tcPr>
            <w:tcW w:w="1908" w:type="dxa"/>
          </w:tcPr>
          <w:p w14:paraId="7E57B155"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053B158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46B66584"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2F17EBEE" w14:textId="77777777">
        <w:trPr>
          <w:trHeight w:val="851"/>
        </w:trPr>
        <w:tc>
          <w:tcPr>
            <w:tcW w:w="1908" w:type="dxa"/>
            <w:vAlign w:val="center"/>
          </w:tcPr>
          <w:p w14:paraId="541FC508" w14:textId="77777777" w:rsidR="00857962" w:rsidRPr="00371BEF" w:rsidRDefault="00857962" w:rsidP="00A163D8">
            <w:pPr>
              <w:spacing w:before="60" w:after="60"/>
              <w:rPr>
                <w:highlight w:val="yellow"/>
              </w:rPr>
            </w:pPr>
          </w:p>
        </w:tc>
        <w:tc>
          <w:tcPr>
            <w:tcW w:w="3360" w:type="dxa"/>
            <w:vAlign w:val="center"/>
          </w:tcPr>
          <w:p w14:paraId="61D6B44C" w14:textId="77777777" w:rsidR="00857962" w:rsidRPr="00371BEF" w:rsidRDefault="00857962" w:rsidP="00A163D8">
            <w:pPr>
              <w:spacing w:before="60" w:after="60"/>
              <w:rPr>
                <w:highlight w:val="yellow"/>
              </w:rPr>
            </w:pPr>
          </w:p>
        </w:tc>
        <w:tc>
          <w:tcPr>
            <w:tcW w:w="4161" w:type="dxa"/>
            <w:vAlign w:val="center"/>
          </w:tcPr>
          <w:p w14:paraId="04CFB323" w14:textId="77777777" w:rsidR="00857962" w:rsidRPr="00371BEF" w:rsidRDefault="00857962" w:rsidP="00CE02F5">
            <w:pPr>
              <w:spacing w:before="60" w:after="60"/>
            </w:pPr>
          </w:p>
        </w:tc>
      </w:tr>
      <w:tr w:rsidR="00857962" w:rsidRPr="00371BEF" w14:paraId="79948E63" w14:textId="77777777">
        <w:trPr>
          <w:trHeight w:val="851"/>
        </w:trPr>
        <w:tc>
          <w:tcPr>
            <w:tcW w:w="1908" w:type="dxa"/>
            <w:vAlign w:val="center"/>
          </w:tcPr>
          <w:p w14:paraId="43C2D55D" w14:textId="77777777" w:rsidR="00857962" w:rsidRPr="00371BEF" w:rsidRDefault="00857962" w:rsidP="00A163D8">
            <w:pPr>
              <w:spacing w:before="60" w:after="60"/>
            </w:pPr>
          </w:p>
        </w:tc>
        <w:tc>
          <w:tcPr>
            <w:tcW w:w="3360" w:type="dxa"/>
            <w:vAlign w:val="center"/>
          </w:tcPr>
          <w:p w14:paraId="24802AB3" w14:textId="77777777" w:rsidR="00857962" w:rsidRPr="00371BEF" w:rsidRDefault="00857962" w:rsidP="00A163D8">
            <w:pPr>
              <w:spacing w:before="60" w:after="60"/>
            </w:pPr>
          </w:p>
        </w:tc>
        <w:tc>
          <w:tcPr>
            <w:tcW w:w="4161" w:type="dxa"/>
            <w:vAlign w:val="center"/>
          </w:tcPr>
          <w:p w14:paraId="63F2EDAA" w14:textId="77777777" w:rsidR="00857962" w:rsidRPr="00371BEF" w:rsidRDefault="00857962" w:rsidP="00A163D8">
            <w:pPr>
              <w:spacing w:before="60" w:after="60"/>
            </w:pPr>
          </w:p>
        </w:tc>
      </w:tr>
      <w:tr w:rsidR="00857962" w:rsidRPr="00371BEF" w14:paraId="6D745BEA" w14:textId="77777777">
        <w:trPr>
          <w:trHeight w:val="851"/>
        </w:trPr>
        <w:tc>
          <w:tcPr>
            <w:tcW w:w="1908" w:type="dxa"/>
            <w:vAlign w:val="center"/>
          </w:tcPr>
          <w:p w14:paraId="532760ED" w14:textId="77777777" w:rsidR="00857962" w:rsidRPr="00371BEF" w:rsidRDefault="00857962" w:rsidP="00A163D8">
            <w:pPr>
              <w:spacing w:before="60" w:after="60"/>
            </w:pPr>
          </w:p>
        </w:tc>
        <w:tc>
          <w:tcPr>
            <w:tcW w:w="3360" w:type="dxa"/>
            <w:vAlign w:val="center"/>
          </w:tcPr>
          <w:p w14:paraId="28BE52C5" w14:textId="77777777" w:rsidR="00857962" w:rsidRPr="00371BEF" w:rsidRDefault="00857962" w:rsidP="00A163D8">
            <w:pPr>
              <w:spacing w:before="60" w:after="60"/>
            </w:pPr>
          </w:p>
        </w:tc>
        <w:tc>
          <w:tcPr>
            <w:tcW w:w="4161" w:type="dxa"/>
            <w:vAlign w:val="center"/>
          </w:tcPr>
          <w:p w14:paraId="287A0DE9" w14:textId="77777777" w:rsidR="00857962" w:rsidRPr="00371BEF" w:rsidRDefault="00857962" w:rsidP="00A163D8">
            <w:pPr>
              <w:spacing w:before="60" w:after="60"/>
            </w:pPr>
          </w:p>
        </w:tc>
      </w:tr>
      <w:tr w:rsidR="00857962" w:rsidRPr="00371BEF" w14:paraId="2B7F9368" w14:textId="77777777">
        <w:trPr>
          <w:trHeight w:val="851"/>
        </w:trPr>
        <w:tc>
          <w:tcPr>
            <w:tcW w:w="1908" w:type="dxa"/>
            <w:vAlign w:val="center"/>
          </w:tcPr>
          <w:p w14:paraId="23F709A9" w14:textId="77777777" w:rsidR="00857962" w:rsidRPr="00371BEF" w:rsidRDefault="00857962" w:rsidP="00A163D8">
            <w:pPr>
              <w:spacing w:before="60" w:after="60"/>
            </w:pPr>
          </w:p>
        </w:tc>
        <w:tc>
          <w:tcPr>
            <w:tcW w:w="3360" w:type="dxa"/>
            <w:vAlign w:val="center"/>
          </w:tcPr>
          <w:p w14:paraId="573A505D" w14:textId="77777777" w:rsidR="00857962" w:rsidRPr="00371BEF" w:rsidRDefault="00857962" w:rsidP="00A163D8">
            <w:pPr>
              <w:spacing w:before="60" w:after="60"/>
            </w:pPr>
          </w:p>
        </w:tc>
        <w:tc>
          <w:tcPr>
            <w:tcW w:w="4161" w:type="dxa"/>
            <w:vAlign w:val="center"/>
          </w:tcPr>
          <w:p w14:paraId="7329F3EC" w14:textId="77777777" w:rsidR="00857962" w:rsidRPr="00371BEF" w:rsidRDefault="00857962" w:rsidP="00A163D8">
            <w:pPr>
              <w:spacing w:before="60" w:after="60"/>
            </w:pPr>
          </w:p>
        </w:tc>
      </w:tr>
      <w:tr w:rsidR="00857962" w:rsidRPr="00371BEF" w14:paraId="092DFA7F" w14:textId="77777777">
        <w:trPr>
          <w:trHeight w:val="851"/>
        </w:trPr>
        <w:tc>
          <w:tcPr>
            <w:tcW w:w="1908" w:type="dxa"/>
            <w:vAlign w:val="center"/>
          </w:tcPr>
          <w:p w14:paraId="5846BB32" w14:textId="77777777" w:rsidR="00857962" w:rsidRPr="00371BEF" w:rsidRDefault="00857962" w:rsidP="00A163D8">
            <w:pPr>
              <w:spacing w:before="60" w:after="60"/>
            </w:pPr>
          </w:p>
        </w:tc>
        <w:tc>
          <w:tcPr>
            <w:tcW w:w="3360" w:type="dxa"/>
            <w:vAlign w:val="center"/>
          </w:tcPr>
          <w:p w14:paraId="2C8852C5" w14:textId="77777777" w:rsidR="00857962" w:rsidRPr="00371BEF" w:rsidRDefault="00857962" w:rsidP="00A163D8">
            <w:pPr>
              <w:spacing w:before="60" w:after="60"/>
            </w:pPr>
          </w:p>
        </w:tc>
        <w:tc>
          <w:tcPr>
            <w:tcW w:w="4161" w:type="dxa"/>
            <w:vAlign w:val="center"/>
          </w:tcPr>
          <w:p w14:paraId="04DC0EBC" w14:textId="77777777" w:rsidR="00857962" w:rsidRPr="00371BEF" w:rsidRDefault="00857962" w:rsidP="00A163D8">
            <w:pPr>
              <w:spacing w:before="60" w:after="60"/>
            </w:pPr>
          </w:p>
        </w:tc>
      </w:tr>
      <w:tr w:rsidR="00857962" w:rsidRPr="00371BEF" w14:paraId="6A119F97" w14:textId="77777777">
        <w:trPr>
          <w:trHeight w:val="851"/>
        </w:trPr>
        <w:tc>
          <w:tcPr>
            <w:tcW w:w="1908" w:type="dxa"/>
            <w:vAlign w:val="center"/>
          </w:tcPr>
          <w:p w14:paraId="43EF9674" w14:textId="77777777" w:rsidR="00857962" w:rsidRPr="00371BEF" w:rsidRDefault="00857962" w:rsidP="00A163D8">
            <w:pPr>
              <w:spacing w:before="60" w:after="60"/>
            </w:pPr>
          </w:p>
        </w:tc>
        <w:tc>
          <w:tcPr>
            <w:tcW w:w="3360" w:type="dxa"/>
            <w:vAlign w:val="center"/>
          </w:tcPr>
          <w:p w14:paraId="596BC272" w14:textId="77777777" w:rsidR="00857962" w:rsidRPr="00371BEF" w:rsidRDefault="00857962" w:rsidP="00A163D8">
            <w:pPr>
              <w:spacing w:before="60" w:after="60"/>
            </w:pPr>
          </w:p>
        </w:tc>
        <w:tc>
          <w:tcPr>
            <w:tcW w:w="4161" w:type="dxa"/>
            <w:vAlign w:val="center"/>
          </w:tcPr>
          <w:p w14:paraId="160F753F" w14:textId="77777777" w:rsidR="00857962" w:rsidRPr="00371BEF" w:rsidRDefault="00857962" w:rsidP="00A163D8">
            <w:pPr>
              <w:spacing w:before="60" w:after="60"/>
            </w:pPr>
          </w:p>
        </w:tc>
      </w:tr>
    </w:tbl>
    <w:p w14:paraId="41245C6A" w14:textId="0C147AC3" w:rsidR="00A27B7B" w:rsidRDefault="00857962" w:rsidP="00BE6FC4">
      <w:pPr>
        <w:pStyle w:val="Title"/>
      </w:pPr>
      <w:r w:rsidRPr="00371BEF">
        <w:br w:type="page"/>
      </w:r>
      <w:bookmarkStart w:id="2" w:name="_Toc210360825"/>
      <w:r w:rsidR="00371BEF" w:rsidRPr="00D83688">
        <w:lastRenderedPageBreak/>
        <w:t>Table of Contents</w:t>
      </w:r>
      <w:bookmarkEnd w:id="2"/>
    </w:p>
    <w:p w14:paraId="4DE99D9C" w14:textId="77777777" w:rsidR="00BE6FC4" w:rsidRDefault="00854968" w:rsidP="006059CF">
      <w:pPr>
        <w:pStyle w:val="TOC1"/>
      </w:pPr>
      <w:r w:rsidRPr="007B37A3">
        <w:fldChar w:fldCharType="begin"/>
      </w:r>
      <w:r w:rsidR="007379A8" w:rsidRPr="007B37A3">
        <w:instrText xml:space="preserve"> TOC \o "3-3" \h \z \t "Heading 1,1,Heading 2,2,Annex,4,Appendix,5,Title,1" </w:instrText>
      </w:r>
      <w:r w:rsidRPr="007B37A3">
        <w:fldChar w:fldCharType="separate"/>
      </w:r>
      <w:r w:rsidR="00BE6FC4">
        <w:t>Document Revisions</w:t>
      </w:r>
      <w:r w:rsidR="00BE6FC4">
        <w:tab/>
      </w:r>
      <w:r w:rsidR="00BE6FC4">
        <w:fldChar w:fldCharType="begin"/>
      </w:r>
      <w:r w:rsidR="00BE6FC4">
        <w:instrText xml:space="preserve"> PAGEREF _Toc210360824 \h </w:instrText>
      </w:r>
      <w:r w:rsidR="00BE6FC4">
        <w:fldChar w:fldCharType="separate"/>
      </w:r>
      <w:r w:rsidR="001703EE">
        <w:t>2</w:t>
      </w:r>
      <w:r w:rsidR="00BE6FC4">
        <w:fldChar w:fldCharType="end"/>
      </w:r>
    </w:p>
    <w:p w14:paraId="165043BD" w14:textId="77777777" w:rsidR="00BE6FC4" w:rsidRDefault="00BE6FC4" w:rsidP="006059CF">
      <w:pPr>
        <w:pStyle w:val="TOC1"/>
      </w:pPr>
      <w:r>
        <w:t>Table of Contents</w:t>
      </w:r>
      <w:r>
        <w:tab/>
      </w:r>
      <w:r>
        <w:fldChar w:fldCharType="begin"/>
      </w:r>
      <w:r>
        <w:instrText xml:space="preserve"> PAGEREF _Toc210360825 \h </w:instrText>
      </w:r>
      <w:r>
        <w:fldChar w:fldCharType="separate"/>
      </w:r>
      <w:r w:rsidR="001703EE">
        <w:t>3</w:t>
      </w:r>
      <w:r>
        <w:fldChar w:fldCharType="end"/>
      </w:r>
    </w:p>
    <w:p w14:paraId="204369E0" w14:textId="77777777" w:rsidR="00BE6FC4" w:rsidRDefault="00BE6FC4" w:rsidP="006059CF">
      <w:pPr>
        <w:pStyle w:val="TOC1"/>
      </w:pPr>
      <w:r>
        <w:t>Communications in Polar Areas – IALA Statement</w:t>
      </w:r>
      <w:r>
        <w:tab/>
      </w:r>
      <w:r>
        <w:fldChar w:fldCharType="begin"/>
      </w:r>
      <w:r>
        <w:instrText xml:space="preserve"> PAGEREF _Toc210360826 \h </w:instrText>
      </w:r>
      <w:r>
        <w:fldChar w:fldCharType="separate"/>
      </w:r>
      <w:r w:rsidR="001703EE">
        <w:t>4</w:t>
      </w:r>
      <w:r>
        <w:fldChar w:fldCharType="end"/>
      </w:r>
    </w:p>
    <w:p w14:paraId="55418366" w14:textId="77777777" w:rsidR="00BE6FC4" w:rsidRPr="00BE6FC4" w:rsidRDefault="00BE6FC4" w:rsidP="006059CF">
      <w:pPr>
        <w:pStyle w:val="TOC1"/>
      </w:pPr>
      <w:r w:rsidRPr="00AD4223">
        <w:rPr>
          <w:color w:val="000000"/>
        </w:rPr>
        <w:t>1</w:t>
      </w:r>
      <w:r>
        <w:tab/>
      </w:r>
      <w:r w:rsidRPr="00BE6FC4">
        <w:t>EXECUTIVE SUMMARY</w:t>
      </w:r>
      <w:r w:rsidRPr="00BE6FC4">
        <w:tab/>
      </w:r>
      <w:r w:rsidRPr="00BE6FC4">
        <w:fldChar w:fldCharType="begin"/>
      </w:r>
      <w:r w:rsidRPr="00BE6FC4">
        <w:instrText xml:space="preserve"> PAGEREF _Toc210360827 \h </w:instrText>
      </w:r>
      <w:r w:rsidRPr="00BE6FC4">
        <w:fldChar w:fldCharType="separate"/>
      </w:r>
      <w:r w:rsidR="001703EE">
        <w:t>4</w:t>
      </w:r>
      <w:r w:rsidRPr="00BE6FC4">
        <w:fldChar w:fldCharType="end"/>
      </w:r>
    </w:p>
    <w:p w14:paraId="4D5AD5C4" w14:textId="77777777" w:rsidR="00BE6FC4" w:rsidRPr="00BE6FC4" w:rsidRDefault="00BE6FC4" w:rsidP="006059CF">
      <w:pPr>
        <w:pStyle w:val="TOC1"/>
      </w:pPr>
      <w:r w:rsidRPr="00BE6FC4">
        <w:rPr>
          <w:color w:val="000000"/>
        </w:rPr>
        <w:t>3</w:t>
      </w:r>
      <w:r w:rsidRPr="00BE6FC4">
        <w:tab/>
        <w:t>discussions</w:t>
      </w:r>
      <w:r w:rsidRPr="00BE6FC4">
        <w:tab/>
      </w:r>
      <w:r w:rsidRPr="00BE6FC4">
        <w:fldChar w:fldCharType="begin"/>
      </w:r>
      <w:r w:rsidRPr="00BE6FC4">
        <w:instrText xml:space="preserve"> PAGEREF _Toc210360828 \h </w:instrText>
      </w:r>
      <w:r w:rsidRPr="00BE6FC4">
        <w:fldChar w:fldCharType="separate"/>
      </w:r>
      <w:r w:rsidR="001703EE">
        <w:t>5</w:t>
      </w:r>
      <w:r w:rsidRPr="00BE6FC4">
        <w:fldChar w:fldCharType="end"/>
      </w:r>
    </w:p>
    <w:p w14:paraId="30C7A7C1" w14:textId="77777777" w:rsidR="00BE6FC4" w:rsidRPr="00BE6FC4" w:rsidRDefault="00BE6FC4" w:rsidP="006059CF">
      <w:pPr>
        <w:pStyle w:val="TOC1"/>
      </w:pPr>
      <w:r w:rsidRPr="00BE6FC4">
        <w:t>4</w:t>
      </w:r>
      <w:r w:rsidRPr="00BE6FC4">
        <w:tab/>
        <w:t>COMMUNICATIONS IN THE POLAR REGIONS</w:t>
      </w:r>
      <w:r w:rsidRPr="00BE6FC4">
        <w:tab/>
      </w:r>
      <w:r w:rsidRPr="00BE6FC4">
        <w:fldChar w:fldCharType="begin"/>
      </w:r>
      <w:r w:rsidRPr="00BE6FC4">
        <w:instrText xml:space="preserve"> PAGEREF _Toc210360829 \h </w:instrText>
      </w:r>
      <w:r w:rsidRPr="00BE6FC4">
        <w:fldChar w:fldCharType="separate"/>
      </w:r>
      <w:r w:rsidR="001703EE">
        <w:t>6</w:t>
      </w:r>
      <w:r w:rsidRPr="00BE6FC4">
        <w:fldChar w:fldCharType="end"/>
      </w:r>
    </w:p>
    <w:p w14:paraId="767B7200" w14:textId="77777777" w:rsidR="00BE6FC4" w:rsidRDefault="00BE6FC4" w:rsidP="006059CF">
      <w:pPr>
        <w:pStyle w:val="TOC1"/>
      </w:pPr>
      <w:r w:rsidRPr="00BE6FC4">
        <w:rPr>
          <w:color w:val="000000"/>
        </w:rPr>
        <w:t>5</w:t>
      </w:r>
      <w:r w:rsidRPr="00BE6FC4">
        <w:tab/>
        <w:t>USE of ais (automatic identification system) and vde (vhf data exchange)</w:t>
      </w:r>
      <w:r w:rsidRPr="00BE6FC4">
        <w:tab/>
      </w:r>
      <w:r w:rsidRPr="00BE6FC4">
        <w:fldChar w:fldCharType="begin"/>
      </w:r>
      <w:r w:rsidRPr="00BE6FC4">
        <w:instrText xml:space="preserve"> PAGEREF _Toc210360830 \h </w:instrText>
      </w:r>
      <w:r w:rsidRPr="00BE6FC4">
        <w:fldChar w:fldCharType="separate"/>
      </w:r>
      <w:r w:rsidR="001703EE">
        <w:t>6</w:t>
      </w:r>
      <w:r w:rsidRPr="00BE6FC4">
        <w:fldChar w:fldCharType="end"/>
      </w:r>
    </w:p>
    <w:p w14:paraId="78D15080" w14:textId="77777777" w:rsidR="00BE6FC4" w:rsidRPr="00BE6FC4" w:rsidRDefault="00BE6FC4" w:rsidP="00BE6FC4">
      <w:pPr>
        <w:pStyle w:val="TOC3"/>
      </w:pPr>
      <w:r w:rsidRPr="00BE6FC4">
        <w:t>5.1</w:t>
      </w:r>
      <w:r w:rsidRPr="00BE6FC4">
        <w:tab/>
        <w:t>USE OF VDE (VHF DATA EXCHANGE)</w:t>
      </w:r>
      <w:r w:rsidRPr="00BE6FC4">
        <w:tab/>
      </w:r>
      <w:r w:rsidRPr="00BE6FC4">
        <w:fldChar w:fldCharType="begin"/>
      </w:r>
      <w:r w:rsidRPr="00BE6FC4">
        <w:instrText xml:space="preserve"> PAGEREF _Toc210360831 \h </w:instrText>
      </w:r>
      <w:r w:rsidRPr="00BE6FC4">
        <w:fldChar w:fldCharType="separate"/>
      </w:r>
      <w:r w:rsidR="001703EE">
        <w:t>6</w:t>
      </w:r>
      <w:r w:rsidRPr="00BE6FC4">
        <w:fldChar w:fldCharType="end"/>
      </w:r>
    </w:p>
    <w:p w14:paraId="110A2AED" w14:textId="77777777" w:rsidR="00BE6FC4" w:rsidRDefault="00BE6FC4" w:rsidP="006059CF">
      <w:pPr>
        <w:pStyle w:val="TOC1"/>
      </w:pPr>
      <w:r w:rsidRPr="00AD4223">
        <w:rPr>
          <w:color w:val="000000"/>
        </w:rPr>
        <w:t>6</w:t>
      </w:r>
      <w:r>
        <w:tab/>
      </w:r>
      <w:r w:rsidRPr="00AD4223">
        <w:t>Recommended actions</w:t>
      </w:r>
      <w:r>
        <w:tab/>
      </w:r>
      <w:r>
        <w:fldChar w:fldCharType="begin"/>
      </w:r>
      <w:r>
        <w:instrText xml:space="preserve"> PAGEREF _Toc210360832 \h </w:instrText>
      </w:r>
      <w:r>
        <w:fldChar w:fldCharType="separate"/>
      </w:r>
      <w:r w:rsidR="001703EE">
        <w:t>6</w:t>
      </w:r>
      <w:r>
        <w:fldChar w:fldCharType="end"/>
      </w:r>
    </w:p>
    <w:p w14:paraId="4E1D7347" w14:textId="77777777" w:rsidR="00BE6FC4" w:rsidRDefault="00BE6FC4" w:rsidP="00BE6FC4">
      <w:pPr>
        <w:pStyle w:val="TOC4"/>
      </w:pPr>
      <w:r w:rsidRPr="00AD4223">
        <w:rPr>
          <w:color w:val="000000"/>
        </w:rPr>
        <w:t>ANNEX A</w:t>
      </w:r>
      <w:r>
        <w:tab/>
        <w:t>current and FUTURE SATELLITE COMMUNICATIONS SYSTEMS</w:t>
      </w:r>
      <w:r>
        <w:tab/>
      </w:r>
      <w:r>
        <w:fldChar w:fldCharType="begin"/>
      </w:r>
      <w:r>
        <w:instrText xml:space="preserve"> PAGEREF _Toc210360833 \h </w:instrText>
      </w:r>
      <w:r>
        <w:fldChar w:fldCharType="separate"/>
      </w:r>
      <w:r w:rsidR="001703EE">
        <w:t>7</w:t>
      </w:r>
      <w:r>
        <w:fldChar w:fldCharType="end"/>
      </w:r>
    </w:p>
    <w:p w14:paraId="65F17B30" w14:textId="2B4B0292" w:rsidR="00E81F9D" w:rsidRPr="006059CF" w:rsidRDefault="00854968" w:rsidP="006059CF">
      <w:pPr>
        <w:rPr>
          <w:rFonts w:cs="Arial"/>
        </w:rPr>
      </w:pPr>
      <w:r w:rsidRPr="007B37A3">
        <w:rPr>
          <w:rFonts w:cs="Arial"/>
          <w:sz w:val="20"/>
          <w:szCs w:val="20"/>
        </w:rPr>
        <w:fldChar w:fldCharType="end"/>
      </w:r>
    </w:p>
    <w:p w14:paraId="7C0FBBFF" w14:textId="77777777" w:rsidR="00CE02F5" w:rsidRDefault="00CE02F5">
      <w:pPr>
        <w:rPr>
          <w:rFonts w:cs="Arial"/>
          <w:b/>
          <w:bCs/>
          <w:kern w:val="28"/>
          <w:sz w:val="32"/>
          <w:szCs w:val="32"/>
        </w:rPr>
      </w:pPr>
      <w:r>
        <w:br w:type="page"/>
      </w:r>
    </w:p>
    <w:p w14:paraId="02AC247F" w14:textId="33688A22" w:rsidR="00DE75A0" w:rsidRDefault="00DE75A0" w:rsidP="00C1015B">
      <w:pPr>
        <w:pStyle w:val="Title"/>
      </w:pPr>
      <w:bookmarkStart w:id="3" w:name="_Toc210360826"/>
      <w:r>
        <w:lastRenderedPageBreak/>
        <w:t>Communications in Polar Areas</w:t>
      </w:r>
      <w:bookmarkEnd w:id="3"/>
    </w:p>
    <w:p w14:paraId="2100BD2F" w14:textId="77777777" w:rsidR="00DE75A0" w:rsidRDefault="00DE75A0" w:rsidP="00D83688">
      <w:pPr>
        <w:pStyle w:val="Title"/>
      </w:pPr>
    </w:p>
    <w:p w14:paraId="34666B86" w14:textId="77777777" w:rsidR="004E4A57" w:rsidRPr="00571294" w:rsidRDefault="004E4A57" w:rsidP="00DE75A0">
      <w:pPr>
        <w:pStyle w:val="Heading1"/>
        <w:rPr>
          <w:sz w:val="28"/>
          <w:szCs w:val="28"/>
        </w:rPr>
      </w:pPr>
      <w:bookmarkStart w:id="4" w:name="_Toc210360827"/>
      <w:r w:rsidRPr="00571294">
        <w:rPr>
          <w:sz w:val="28"/>
          <w:szCs w:val="28"/>
        </w:rPr>
        <w:t>EXECUTIVE SUMMARY</w:t>
      </w:r>
      <w:bookmarkEnd w:id="4"/>
    </w:p>
    <w:p w14:paraId="5837CE0B" w14:textId="77777777" w:rsidR="00586162" w:rsidRPr="00D83688" w:rsidRDefault="00586162" w:rsidP="004E4A57">
      <w:pPr>
        <w:ind w:firstLine="720"/>
        <w:jc w:val="center"/>
        <w:rPr>
          <w:b/>
          <w:sz w:val="20"/>
          <w:szCs w:val="32"/>
        </w:rPr>
      </w:pPr>
    </w:p>
    <w:p w14:paraId="6FE85815" w14:textId="77777777" w:rsidR="00D83688" w:rsidRPr="003B5306" w:rsidRDefault="00C1015B" w:rsidP="00D83688">
      <w:pPr>
        <w:pStyle w:val="Subtitle"/>
        <w:jc w:val="left"/>
        <w:rPr>
          <w:sz w:val="24"/>
          <w:szCs w:val="24"/>
        </w:rPr>
      </w:pPr>
      <w:r w:rsidRPr="003B5306">
        <w:rPr>
          <w:sz w:val="24"/>
          <w:szCs w:val="24"/>
        </w:rPr>
        <w:t xml:space="preserve">.1 </w:t>
      </w:r>
      <w:r w:rsidRPr="003B5306">
        <w:rPr>
          <w:sz w:val="24"/>
          <w:szCs w:val="24"/>
        </w:rPr>
        <w:tab/>
      </w:r>
      <w:r w:rsidR="00D83688" w:rsidRPr="003B5306">
        <w:rPr>
          <w:sz w:val="24"/>
          <w:szCs w:val="24"/>
        </w:rPr>
        <w:t>Purpose</w:t>
      </w:r>
    </w:p>
    <w:p w14:paraId="3F880089" w14:textId="77777777" w:rsidR="00D83688" w:rsidRPr="003B5306" w:rsidRDefault="00264D12" w:rsidP="00D83688">
      <w:pPr>
        <w:pStyle w:val="BodyText"/>
      </w:pPr>
      <w:r>
        <w:t>The document</w:t>
      </w:r>
      <w:r w:rsidR="00D83688" w:rsidRPr="003B5306">
        <w:t xml:space="preserve"> seeks to establish </w:t>
      </w:r>
      <w:r>
        <w:t>guidelines</w:t>
      </w:r>
      <w:r w:rsidR="00D83688" w:rsidRPr="003B5306">
        <w:t xml:space="preserve"> for improved communication and dissemination of MSI </w:t>
      </w:r>
      <w:r w:rsidR="00524AB5" w:rsidRPr="003B5306">
        <w:rPr>
          <w:i/>
        </w:rPr>
        <w:t>(Maritime Safety Information)</w:t>
      </w:r>
      <w:r w:rsidR="00524AB5" w:rsidRPr="003B5306">
        <w:t xml:space="preserve"> </w:t>
      </w:r>
      <w:r w:rsidR="00D83688" w:rsidRPr="003B5306">
        <w:t xml:space="preserve">with ships operating in polar areas through enhanced communication systems. </w:t>
      </w:r>
    </w:p>
    <w:p w14:paraId="5F89589E" w14:textId="4C881577" w:rsidR="00D83688" w:rsidRPr="003B5306" w:rsidRDefault="00D83688" w:rsidP="00D83688">
      <w:pPr>
        <w:pStyle w:val="BodyText"/>
        <w:rPr>
          <w:i/>
          <w:lang w:val="en-US"/>
        </w:rPr>
      </w:pPr>
      <w:r w:rsidRPr="003B5306">
        <w:rPr>
          <w:lang w:val="en-US"/>
        </w:rPr>
        <w:t>The guidelines focus on the existing equipment as required by SOLAS for sea area A4</w:t>
      </w:r>
      <w:r w:rsidR="00722072">
        <w:rPr>
          <w:lang w:val="en-US"/>
        </w:rPr>
        <w:t>,</w:t>
      </w:r>
      <w:r w:rsidR="00524AB5" w:rsidRPr="003B5306">
        <w:rPr>
          <w:lang w:val="en-US"/>
        </w:rPr>
        <w:t xml:space="preserve"> </w:t>
      </w:r>
      <w:r w:rsidR="00142817" w:rsidRPr="003B5306">
        <w:rPr>
          <w:i/>
          <w:lang w:val="en-US"/>
        </w:rPr>
        <w:t>which, according to SOLAS chapter IV</w:t>
      </w:r>
      <w:r w:rsidR="00524AB5" w:rsidRPr="003B5306">
        <w:rPr>
          <w:i/>
          <w:lang w:val="en-US"/>
        </w:rPr>
        <w:t xml:space="preserve"> are: </w:t>
      </w:r>
    </w:p>
    <w:p w14:paraId="33197EDD" w14:textId="77777777" w:rsidR="00142817" w:rsidRPr="003B5306" w:rsidRDefault="00142817" w:rsidP="00142817">
      <w:pPr>
        <w:pStyle w:val="BodyText"/>
        <w:numPr>
          <w:ilvl w:val="0"/>
          <w:numId w:val="27"/>
        </w:numPr>
        <w:rPr>
          <w:i/>
          <w:lang w:val="en-US"/>
        </w:rPr>
      </w:pPr>
      <w:r w:rsidRPr="003B5306">
        <w:rPr>
          <w:i/>
          <w:lang w:val="en-US"/>
        </w:rPr>
        <w:t>VHF</w:t>
      </w:r>
      <w:r w:rsidR="008459CA" w:rsidRPr="003B5306">
        <w:rPr>
          <w:i/>
          <w:lang w:val="en-US"/>
        </w:rPr>
        <w:t xml:space="preserve"> with DSC and</w:t>
      </w:r>
      <w:r w:rsidR="00196ACF" w:rsidRPr="003B5306">
        <w:rPr>
          <w:i/>
          <w:lang w:val="en-US"/>
        </w:rPr>
        <w:t xml:space="preserve"> distress alerting</w:t>
      </w:r>
    </w:p>
    <w:p w14:paraId="7424B97A" w14:textId="77777777" w:rsidR="008459CA" w:rsidRPr="003B5306" w:rsidRDefault="008459CA" w:rsidP="008459CA">
      <w:pPr>
        <w:pStyle w:val="BodyText"/>
        <w:numPr>
          <w:ilvl w:val="0"/>
          <w:numId w:val="27"/>
        </w:numPr>
        <w:rPr>
          <w:i/>
          <w:lang w:val="en-US"/>
        </w:rPr>
      </w:pPr>
      <w:r w:rsidRPr="003B5306">
        <w:rPr>
          <w:i/>
          <w:lang w:val="en-US"/>
        </w:rPr>
        <w:t>MF/HF radio installation</w:t>
      </w:r>
    </w:p>
    <w:p w14:paraId="3FEC6B51" w14:textId="77777777" w:rsidR="00142817" w:rsidRPr="003B5306" w:rsidRDefault="00142817" w:rsidP="00142817">
      <w:pPr>
        <w:pStyle w:val="BodyText"/>
        <w:numPr>
          <w:ilvl w:val="0"/>
          <w:numId w:val="27"/>
        </w:numPr>
        <w:rPr>
          <w:i/>
          <w:lang w:val="en-US"/>
        </w:rPr>
      </w:pPr>
      <w:r w:rsidRPr="003B5306">
        <w:rPr>
          <w:i/>
          <w:lang w:val="en-US"/>
        </w:rPr>
        <w:t>SAR locating device,</w:t>
      </w:r>
    </w:p>
    <w:p w14:paraId="6BDDCEC6" w14:textId="77777777" w:rsidR="00142817" w:rsidRPr="003B5306" w:rsidRDefault="00142817" w:rsidP="00142817">
      <w:pPr>
        <w:pStyle w:val="BodyText"/>
        <w:numPr>
          <w:ilvl w:val="0"/>
          <w:numId w:val="27"/>
        </w:numPr>
        <w:rPr>
          <w:i/>
          <w:lang w:val="en-US"/>
        </w:rPr>
      </w:pPr>
      <w:r w:rsidRPr="003B5306">
        <w:rPr>
          <w:i/>
          <w:lang w:val="en-US"/>
        </w:rPr>
        <w:t>MSI through HF direct-printing telegraphy,</w:t>
      </w:r>
    </w:p>
    <w:p w14:paraId="375285A8" w14:textId="77777777" w:rsidR="00142817" w:rsidRPr="003B5306" w:rsidRDefault="00142817" w:rsidP="00142817">
      <w:pPr>
        <w:pStyle w:val="BodyText"/>
        <w:numPr>
          <w:ilvl w:val="0"/>
          <w:numId w:val="27"/>
        </w:numPr>
        <w:rPr>
          <w:i/>
          <w:lang w:val="en-US"/>
        </w:rPr>
      </w:pPr>
      <w:r w:rsidRPr="003B5306">
        <w:rPr>
          <w:i/>
          <w:lang w:val="en-US"/>
        </w:rPr>
        <w:t>Satellite EPIRB,</w:t>
      </w:r>
    </w:p>
    <w:p w14:paraId="73DE3E18" w14:textId="77777777" w:rsidR="00D83688" w:rsidRPr="003B5306" w:rsidRDefault="00C1015B" w:rsidP="00D83688">
      <w:pPr>
        <w:pStyle w:val="Subtitle"/>
        <w:jc w:val="left"/>
        <w:rPr>
          <w:sz w:val="24"/>
          <w:szCs w:val="24"/>
        </w:rPr>
      </w:pPr>
      <w:r w:rsidRPr="003B5306">
        <w:rPr>
          <w:sz w:val="24"/>
          <w:szCs w:val="24"/>
        </w:rPr>
        <w:t>.2</w:t>
      </w:r>
      <w:r w:rsidRPr="003B5306">
        <w:rPr>
          <w:sz w:val="24"/>
          <w:szCs w:val="24"/>
        </w:rPr>
        <w:tab/>
      </w:r>
      <w:r w:rsidR="00D83688" w:rsidRPr="003B5306">
        <w:rPr>
          <w:sz w:val="24"/>
          <w:szCs w:val="24"/>
        </w:rPr>
        <w:t>Summary</w:t>
      </w:r>
    </w:p>
    <w:p w14:paraId="3001042C" w14:textId="77777777" w:rsidR="008459CA" w:rsidRPr="003B5306" w:rsidRDefault="00D83688" w:rsidP="00DE75A0">
      <w:pPr>
        <w:pStyle w:val="BodyText"/>
        <w:rPr>
          <w:lang w:val="en-US"/>
        </w:rPr>
      </w:pPr>
      <w:r w:rsidRPr="003B5306">
        <w:t xml:space="preserve">For </w:t>
      </w:r>
      <w:r w:rsidRPr="003B5306">
        <w:rPr>
          <w:lang w:val="en-US"/>
        </w:rPr>
        <w:t xml:space="preserve">ships operating in Sea Area A4, HF radio remains the only viable system for communicating distress and safety information </w:t>
      </w:r>
      <w:r w:rsidR="008C388F" w:rsidRPr="003B5306">
        <w:rPr>
          <w:lang w:val="en-US"/>
        </w:rPr>
        <w:t xml:space="preserve">and MSI, </w:t>
      </w:r>
      <w:r w:rsidRPr="003B5306">
        <w:t>due to limitation of coverage of recognized satellite systems.</w:t>
      </w:r>
      <w:r w:rsidRPr="003B5306">
        <w:rPr>
          <w:lang w:val="en-US"/>
        </w:rPr>
        <w:t xml:space="preserve">  </w:t>
      </w:r>
      <w:r w:rsidR="008459CA" w:rsidRPr="003B5306">
        <w:rPr>
          <w:lang w:val="en-US"/>
        </w:rPr>
        <w:t xml:space="preserve">In spite of this and the fact that SOLAS requires that </w:t>
      </w:r>
      <w:r w:rsidR="00E4752C" w:rsidRPr="003B5306">
        <w:rPr>
          <w:lang w:val="en-US"/>
        </w:rPr>
        <w:t>e</w:t>
      </w:r>
      <w:r w:rsidR="00E4752C" w:rsidRPr="003B5306">
        <w:rPr>
          <w:rFonts w:cs="Arial"/>
          <w:i/>
          <w:szCs w:val="22"/>
        </w:rPr>
        <w:t>ach C</w:t>
      </w:r>
      <w:r w:rsidR="008459CA" w:rsidRPr="003B5306">
        <w:rPr>
          <w:rFonts w:cs="Arial"/>
          <w:i/>
          <w:szCs w:val="22"/>
        </w:rPr>
        <w:t>ontracting Government undertakes to make available</w:t>
      </w:r>
      <w:r w:rsidR="00E4752C" w:rsidRPr="003B5306">
        <w:rPr>
          <w:rFonts w:cs="Arial"/>
          <w:i/>
          <w:szCs w:val="22"/>
        </w:rPr>
        <w:t xml:space="preserve"> </w:t>
      </w:r>
      <w:r w:rsidR="008459CA" w:rsidRPr="003B5306">
        <w:rPr>
          <w:rFonts w:cs="Arial"/>
          <w:i/>
          <w:szCs w:val="22"/>
        </w:rPr>
        <w:t xml:space="preserve">appropriate shore-based facilities for space and terrestrial </w:t>
      </w:r>
      <w:proofErr w:type="spellStart"/>
      <w:r w:rsidR="008459CA" w:rsidRPr="003B5306">
        <w:rPr>
          <w:rFonts w:cs="Arial"/>
          <w:i/>
          <w:szCs w:val="22"/>
        </w:rPr>
        <w:t>radiocommunication</w:t>
      </w:r>
      <w:proofErr w:type="spellEnd"/>
      <w:r w:rsidR="008459CA" w:rsidRPr="003B5306">
        <w:rPr>
          <w:rFonts w:cs="Arial"/>
          <w:i/>
          <w:szCs w:val="22"/>
        </w:rPr>
        <w:t xml:space="preserve"> services</w:t>
      </w:r>
      <w:r w:rsidR="00E4752C" w:rsidRPr="003B5306">
        <w:rPr>
          <w:rFonts w:cs="Arial"/>
          <w:i/>
          <w:szCs w:val="22"/>
        </w:rPr>
        <w:t>, including services in the bands between 4,000 kHz and 27,500 kHz</w:t>
      </w:r>
      <w:r w:rsidR="008459CA" w:rsidRPr="003B5306">
        <w:rPr>
          <w:rFonts w:cs="Arial"/>
          <w:i/>
          <w:szCs w:val="22"/>
        </w:rPr>
        <w:t xml:space="preserve"> </w:t>
      </w:r>
      <w:r w:rsidR="00E4752C" w:rsidRPr="003B5306">
        <w:rPr>
          <w:lang w:val="en-US"/>
        </w:rPr>
        <w:t xml:space="preserve">(SOLAS chapter IV, regulation 5), many Administrations have closed down their HF radio stations, due to low traffic.  </w:t>
      </w:r>
    </w:p>
    <w:p w14:paraId="3209E3BA" w14:textId="77777777" w:rsidR="00E4752C" w:rsidRPr="003B5306" w:rsidRDefault="00E4752C" w:rsidP="00DE75A0">
      <w:pPr>
        <w:pStyle w:val="BodyText"/>
        <w:rPr>
          <w:lang w:val="en-US"/>
        </w:rPr>
      </w:pPr>
      <w:r w:rsidRPr="003B5306">
        <w:rPr>
          <w:lang w:val="en-US"/>
        </w:rPr>
        <w:t xml:space="preserve">There is a need to re-establish reliable communication to and from ships operating in polar areas for safety reasons.  </w:t>
      </w:r>
    </w:p>
    <w:p w14:paraId="407224F2" w14:textId="77777777" w:rsidR="008459CA" w:rsidRPr="003B5306" w:rsidRDefault="00E4752C" w:rsidP="00DE75A0">
      <w:pPr>
        <w:pStyle w:val="BodyText"/>
        <w:rPr>
          <w:lang w:val="en-US"/>
        </w:rPr>
      </w:pPr>
      <w:r w:rsidRPr="003B5306">
        <w:rPr>
          <w:lang w:val="en-US"/>
        </w:rPr>
        <w:t xml:space="preserve">As an alternative to HF, AIS </w:t>
      </w:r>
      <w:r w:rsidR="008C388F" w:rsidRPr="003B5306">
        <w:rPr>
          <w:lang w:val="en-US"/>
        </w:rPr>
        <w:t>and VHF</w:t>
      </w:r>
      <w:r w:rsidR="00CB2F95">
        <w:rPr>
          <w:lang w:val="en-US"/>
        </w:rPr>
        <w:t>,</w:t>
      </w:r>
      <w:r w:rsidR="008C388F" w:rsidRPr="003B5306">
        <w:rPr>
          <w:lang w:val="en-US"/>
        </w:rPr>
        <w:t xml:space="preserve"> </w:t>
      </w:r>
      <w:r w:rsidR="0033162E" w:rsidRPr="003B5306">
        <w:rPr>
          <w:lang w:val="en-US"/>
        </w:rPr>
        <w:t>which is required to be carr</w:t>
      </w:r>
      <w:r w:rsidR="00C3515F" w:rsidRPr="003B5306">
        <w:rPr>
          <w:lang w:val="en-US"/>
        </w:rPr>
        <w:t>ied on SOLAS convention</w:t>
      </w:r>
      <w:r w:rsidR="00CB2F95">
        <w:rPr>
          <w:lang w:val="en-US"/>
        </w:rPr>
        <w:t>,</w:t>
      </w:r>
      <w:r w:rsidR="00C3515F" w:rsidRPr="003B5306">
        <w:rPr>
          <w:lang w:val="en-US"/>
        </w:rPr>
        <w:t xml:space="preserve"> ships </w:t>
      </w:r>
      <w:r w:rsidRPr="003B5306">
        <w:rPr>
          <w:lang w:val="en-US"/>
        </w:rPr>
        <w:t xml:space="preserve">could </w:t>
      </w:r>
      <w:r w:rsidR="00CB2F95">
        <w:rPr>
          <w:lang w:val="en-US"/>
        </w:rPr>
        <w:t xml:space="preserve">use </w:t>
      </w:r>
      <w:r w:rsidR="0033162E" w:rsidRPr="003B5306">
        <w:rPr>
          <w:lang w:val="en-US"/>
        </w:rPr>
        <w:t xml:space="preserve">orbiting satellite systems </w:t>
      </w:r>
      <w:r w:rsidR="00CB2F95">
        <w:rPr>
          <w:lang w:val="en-US"/>
        </w:rPr>
        <w:t>as</w:t>
      </w:r>
      <w:r w:rsidR="0033162E" w:rsidRPr="003B5306">
        <w:rPr>
          <w:lang w:val="en-US"/>
        </w:rPr>
        <w:t xml:space="preserve"> </w:t>
      </w:r>
      <w:r w:rsidRPr="003B5306">
        <w:rPr>
          <w:lang w:val="en-US"/>
        </w:rPr>
        <w:t>a tool for enhanced safety in polar areas</w:t>
      </w:r>
      <w:proofErr w:type="gramStart"/>
      <w:r w:rsidRPr="003B5306">
        <w:rPr>
          <w:lang w:val="en-US"/>
        </w:rPr>
        <w:t xml:space="preserve">. </w:t>
      </w:r>
      <w:proofErr w:type="gramEnd"/>
      <w:r w:rsidR="008C388F" w:rsidRPr="003B5306">
        <w:rPr>
          <w:lang w:val="en-US"/>
        </w:rPr>
        <w:t>The future VDE (VHF Data Exchange) may become an efficient tool for communication and navigational safety in polar region as well as other areas.</w:t>
      </w:r>
      <w:r w:rsidRPr="003B5306">
        <w:rPr>
          <w:lang w:val="en-US"/>
        </w:rPr>
        <w:t xml:space="preserve"> </w:t>
      </w:r>
    </w:p>
    <w:p w14:paraId="7600319A" w14:textId="77777777" w:rsidR="00E4752C" w:rsidRPr="003B5306" w:rsidRDefault="00C3515F" w:rsidP="00DE75A0">
      <w:pPr>
        <w:pStyle w:val="BodyText"/>
        <w:rPr>
          <w:lang w:val="en-US"/>
        </w:rPr>
      </w:pPr>
      <w:r w:rsidRPr="003B5306">
        <w:rPr>
          <w:lang w:val="en-US"/>
        </w:rPr>
        <w:t xml:space="preserve">Satellite systems, other than satellites in the Inmarsat system, </w:t>
      </w:r>
      <w:r w:rsidR="00E4752C" w:rsidRPr="003B5306">
        <w:rPr>
          <w:lang w:val="en-US"/>
        </w:rPr>
        <w:t xml:space="preserve">may </w:t>
      </w:r>
      <w:r w:rsidRPr="003B5306">
        <w:rPr>
          <w:lang w:val="en-US"/>
        </w:rPr>
        <w:t xml:space="preserve">in the future </w:t>
      </w:r>
      <w:r w:rsidR="00E4752C" w:rsidRPr="003B5306">
        <w:rPr>
          <w:lang w:val="en-US"/>
        </w:rPr>
        <w:t>be capable of fulfilling the requirements for distress and safety and MSI</w:t>
      </w:r>
      <w:r w:rsidR="0033162E" w:rsidRPr="003B5306">
        <w:rPr>
          <w:lang w:val="en-US"/>
        </w:rPr>
        <w:t>.</w:t>
      </w:r>
    </w:p>
    <w:p w14:paraId="007BCB0C" w14:textId="77777777" w:rsidR="0033162E" w:rsidRPr="003B5306" w:rsidRDefault="0033162E" w:rsidP="00DE75A0">
      <w:pPr>
        <w:pStyle w:val="BodyText"/>
        <w:rPr>
          <w:rFonts w:cs="Arial"/>
          <w:i/>
          <w:szCs w:val="22"/>
          <w:lang w:val="en-US"/>
        </w:rPr>
      </w:pPr>
      <w:r w:rsidRPr="003B5306">
        <w:rPr>
          <w:lang w:val="en-US"/>
        </w:rPr>
        <w:t xml:space="preserve">However, convention ships are not permitted to operate beyond the coverage of systems in which continuous alerting is available.  Beyond the </w:t>
      </w:r>
      <w:r w:rsidR="00C3515F" w:rsidRPr="003B5306">
        <w:rPr>
          <w:lang w:val="en-US"/>
        </w:rPr>
        <w:t xml:space="preserve">coverage of satellites in the </w:t>
      </w:r>
      <w:r w:rsidRPr="003B5306">
        <w:rPr>
          <w:lang w:val="en-US"/>
        </w:rPr>
        <w:t xml:space="preserve">Inmarsat </w:t>
      </w:r>
      <w:r w:rsidR="00C3515F" w:rsidRPr="003B5306">
        <w:rPr>
          <w:lang w:val="en-US"/>
        </w:rPr>
        <w:t>system</w:t>
      </w:r>
      <w:r w:rsidRPr="003B5306">
        <w:rPr>
          <w:lang w:val="en-US"/>
        </w:rPr>
        <w:t xml:space="preserve"> only HF is capable of fulfilling this obligation today.</w:t>
      </w:r>
    </w:p>
    <w:p w14:paraId="282946A1" w14:textId="1BAC4B47" w:rsidR="00D83688" w:rsidRDefault="00D83688" w:rsidP="00DE75A0">
      <w:pPr>
        <w:pStyle w:val="BodyText"/>
        <w:rPr>
          <w:lang w:val="en-US"/>
        </w:rPr>
      </w:pPr>
      <w:r>
        <w:rPr>
          <w:lang w:val="en-US"/>
        </w:rPr>
        <w:t xml:space="preserve">Efficient, seamless and automated delivery of MSI should be a key objective of such communication in order to minimize distress situations. </w:t>
      </w:r>
      <w:r w:rsidR="00722072">
        <w:rPr>
          <w:lang w:val="en-US"/>
        </w:rPr>
        <w:t xml:space="preserve"> </w:t>
      </w:r>
      <w:r>
        <w:rPr>
          <w:lang w:val="en-US"/>
        </w:rPr>
        <w:t xml:space="preserve">It should be noted that some urgent safety situations </w:t>
      </w:r>
      <w:proofErr w:type="gramStart"/>
      <w:r>
        <w:rPr>
          <w:lang w:val="en-US"/>
        </w:rPr>
        <w:t>may</w:t>
      </w:r>
      <w:proofErr w:type="gramEnd"/>
      <w:r>
        <w:rPr>
          <w:lang w:val="en-US"/>
        </w:rPr>
        <w:t xml:space="preserve"> require higher bandwidth solutions</w:t>
      </w:r>
      <w:r w:rsidR="006B1937">
        <w:rPr>
          <w:lang w:val="en-US"/>
        </w:rPr>
        <w:t xml:space="preserve"> </w:t>
      </w:r>
      <w:r w:rsidR="006B1937" w:rsidRPr="003B5306">
        <w:rPr>
          <w:lang w:val="en-US"/>
        </w:rPr>
        <w:t>than available using AIS</w:t>
      </w:r>
      <w:r w:rsidRPr="003B5306">
        <w:rPr>
          <w:lang w:val="en-US"/>
        </w:rPr>
        <w:t>.</w:t>
      </w:r>
    </w:p>
    <w:p w14:paraId="52875BF7" w14:textId="77777777" w:rsidR="00D24AF5" w:rsidRPr="00CE02F5" w:rsidRDefault="00D83688" w:rsidP="00CE02F5">
      <w:pPr>
        <w:pStyle w:val="BodyText"/>
        <w:rPr>
          <w:lang w:val="en-US"/>
        </w:rPr>
      </w:pPr>
      <w:r>
        <w:rPr>
          <w:lang w:val="en-US"/>
        </w:rPr>
        <w:t xml:space="preserve">It is imperative to monitor all shipping traffic in polar areas to ensure their optimum safety. </w:t>
      </w:r>
    </w:p>
    <w:p w14:paraId="2DDFF107" w14:textId="77777777" w:rsidR="004E4A57" w:rsidRPr="00571294" w:rsidRDefault="00C1015B" w:rsidP="0031025D">
      <w:pPr>
        <w:rPr>
          <w:sz w:val="28"/>
          <w:szCs w:val="28"/>
        </w:rPr>
      </w:pPr>
      <w:r w:rsidRPr="00571294">
        <w:rPr>
          <w:b/>
          <w:sz w:val="28"/>
          <w:szCs w:val="28"/>
        </w:rPr>
        <w:t>2</w:t>
      </w:r>
      <w:r w:rsidRPr="00571294">
        <w:rPr>
          <w:b/>
          <w:sz w:val="28"/>
          <w:szCs w:val="28"/>
        </w:rPr>
        <w:tab/>
      </w:r>
      <w:r w:rsidR="000D00B8" w:rsidRPr="00571294">
        <w:rPr>
          <w:b/>
          <w:sz w:val="28"/>
          <w:szCs w:val="28"/>
        </w:rPr>
        <w:t>DEFINITIONS</w:t>
      </w:r>
    </w:p>
    <w:p w14:paraId="032E770F" w14:textId="77777777" w:rsidR="000D00B8" w:rsidRDefault="000D00B8" w:rsidP="000D00B8">
      <w:pPr>
        <w:ind w:firstLine="720"/>
        <w:rPr>
          <w:b/>
          <w:sz w:val="24"/>
          <w:szCs w:val="32"/>
        </w:rPr>
      </w:pPr>
    </w:p>
    <w:p w14:paraId="289A21F0" w14:textId="77777777" w:rsidR="00383E9A" w:rsidRDefault="00383E9A" w:rsidP="00CE02F5">
      <w:pPr>
        <w:pStyle w:val="BodyText"/>
        <w:rPr>
          <w:b/>
          <w:sz w:val="24"/>
          <w:szCs w:val="32"/>
        </w:rPr>
      </w:pPr>
      <w:r w:rsidRPr="00D83688">
        <w:rPr>
          <w:i/>
          <w:iCs/>
          <w:lang w:val="en-US"/>
        </w:rPr>
        <w:t>Sea area A1</w:t>
      </w:r>
      <w:r w:rsidRPr="00D83688">
        <w:rPr>
          <w:lang w:val="en-US"/>
        </w:rPr>
        <w:t xml:space="preserve"> means an area within the radiotelephone coverage of at least one VHF coast station in which continuous DSC alerting is available, as may be defined by </w:t>
      </w:r>
      <w:proofErr w:type="gramStart"/>
      <w:r w:rsidRPr="00D83688">
        <w:rPr>
          <w:lang w:val="en-US"/>
        </w:rPr>
        <w:t>a Contracting</w:t>
      </w:r>
      <w:proofErr w:type="gramEnd"/>
      <w:r w:rsidRPr="00D83688">
        <w:rPr>
          <w:lang w:val="en-US"/>
        </w:rPr>
        <w:t xml:space="preserve"> Government.</w:t>
      </w:r>
    </w:p>
    <w:p w14:paraId="3C14C377" w14:textId="77777777" w:rsidR="00A750F1" w:rsidRPr="00D83688" w:rsidRDefault="00A750F1" w:rsidP="00A750F1">
      <w:pPr>
        <w:rPr>
          <w:i/>
          <w:iCs/>
          <w:lang w:val="en-US"/>
        </w:rPr>
      </w:pPr>
    </w:p>
    <w:p w14:paraId="039B7D75" w14:textId="77777777" w:rsidR="00A750F1" w:rsidRDefault="00A750F1" w:rsidP="00CE02F5">
      <w:pPr>
        <w:pStyle w:val="BodyText"/>
        <w:rPr>
          <w:lang w:val="en-US"/>
        </w:rPr>
      </w:pPr>
      <w:r w:rsidRPr="00D83688">
        <w:rPr>
          <w:i/>
          <w:iCs/>
          <w:lang w:val="en-US"/>
        </w:rPr>
        <w:lastRenderedPageBreak/>
        <w:t>Sea area A2</w:t>
      </w:r>
      <w:r w:rsidRPr="00D83688">
        <w:rPr>
          <w:lang w:val="en-US"/>
        </w:rPr>
        <w:t xml:space="preserve"> means an area, excluding sea area A1, within the radiotelephone coverage of at least one MF coast station in which continuous DSC alerting is available, as may be defined by </w:t>
      </w:r>
      <w:proofErr w:type="gramStart"/>
      <w:r w:rsidRPr="00D83688">
        <w:rPr>
          <w:lang w:val="en-US"/>
        </w:rPr>
        <w:t>a Contracting</w:t>
      </w:r>
      <w:proofErr w:type="gramEnd"/>
      <w:r w:rsidRPr="00D83688">
        <w:rPr>
          <w:lang w:val="en-US"/>
        </w:rPr>
        <w:t xml:space="preserve"> Government. </w:t>
      </w:r>
    </w:p>
    <w:p w14:paraId="7F28A114" w14:textId="77777777" w:rsidR="00383E9A" w:rsidRPr="00D83688" w:rsidRDefault="00383E9A" w:rsidP="00CE02F5">
      <w:pPr>
        <w:pStyle w:val="BodyText"/>
        <w:rPr>
          <w:lang w:val="en-US"/>
        </w:rPr>
      </w:pPr>
      <w:r w:rsidRPr="00D83688">
        <w:rPr>
          <w:i/>
          <w:iCs/>
          <w:lang w:val="en-US"/>
        </w:rPr>
        <w:t>Sea area A3</w:t>
      </w:r>
      <w:r w:rsidRPr="00D83688">
        <w:rPr>
          <w:lang w:val="en-US"/>
        </w:rPr>
        <w:t xml:space="preserve"> means an area, excluding sea areas A1 and A2, within the coverage of an Inmarsat geostationary satellite in which continuous alerting is available.</w:t>
      </w:r>
    </w:p>
    <w:p w14:paraId="54B88994" w14:textId="77777777" w:rsidR="00A750F1" w:rsidRDefault="00A750F1" w:rsidP="00CE02F5">
      <w:pPr>
        <w:pStyle w:val="BodyText"/>
        <w:rPr>
          <w:lang w:val="en-US"/>
        </w:rPr>
      </w:pPr>
      <w:r w:rsidRPr="00D83688">
        <w:rPr>
          <w:i/>
          <w:iCs/>
          <w:lang w:val="en-US"/>
        </w:rPr>
        <w:t>Sea area A4</w:t>
      </w:r>
      <w:r w:rsidRPr="00D83688">
        <w:rPr>
          <w:lang w:val="en-US"/>
        </w:rPr>
        <w:t xml:space="preserve"> means an area outside sea areas A1, A2 and A3.</w:t>
      </w:r>
    </w:p>
    <w:p w14:paraId="4682E2C9" w14:textId="77777777" w:rsidR="00A26843" w:rsidRDefault="007F5291" w:rsidP="00CE02F5">
      <w:pPr>
        <w:pStyle w:val="BodyText"/>
      </w:pPr>
      <w:r w:rsidRPr="00D83688">
        <w:t xml:space="preserve">“E-Navigation is the </w:t>
      </w:r>
      <w:r w:rsidRPr="00D83688">
        <w:rPr>
          <w:i/>
          <w:u w:val="single"/>
        </w:rPr>
        <w:t>harmonized</w:t>
      </w:r>
      <w:r w:rsidRPr="00D83688">
        <w:t xml:space="preserve"> </w:t>
      </w:r>
      <w:r w:rsidRPr="007F5291">
        <w:t>collection, integration, exchange, presentation</w:t>
      </w:r>
      <w:r w:rsidRPr="00D83688">
        <w:t xml:space="preserve"> and </w:t>
      </w:r>
      <w:r w:rsidRPr="007F5291">
        <w:t>analysis</w:t>
      </w:r>
      <w:r w:rsidRPr="00D83688">
        <w:t xml:space="preserve"> of maritime information </w:t>
      </w:r>
      <w:r w:rsidRPr="00D83688">
        <w:rPr>
          <w:i/>
          <w:u w:val="single"/>
        </w:rPr>
        <w:t>onboard and ashore</w:t>
      </w:r>
      <w:r w:rsidRPr="00D83688">
        <w:t xml:space="preserve"> by electronic means to enhance berth to berth navigation and related services, for safety and security at sea and protection of the marine environment.”</w:t>
      </w:r>
    </w:p>
    <w:p w14:paraId="264301B4" w14:textId="77777777" w:rsidR="003C6FD2" w:rsidRPr="00C1015B" w:rsidRDefault="003C6FD2" w:rsidP="00C1015B">
      <w:pPr>
        <w:pStyle w:val="Heading1"/>
        <w:numPr>
          <w:ilvl w:val="0"/>
          <w:numId w:val="28"/>
        </w:numPr>
        <w:rPr>
          <w:sz w:val="28"/>
          <w:szCs w:val="28"/>
        </w:rPr>
      </w:pPr>
      <w:bookmarkStart w:id="5" w:name="_Toc210360828"/>
      <w:r w:rsidRPr="00C1015B">
        <w:rPr>
          <w:sz w:val="28"/>
          <w:szCs w:val="28"/>
        </w:rPr>
        <w:t>discussions</w:t>
      </w:r>
      <w:bookmarkEnd w:id="5"/>
    </w:p>
    <w:p w14:paraId="73A51135" w14:textId="77777777" w:rsidR="003C6FD2" w:rsidRDefault="003C6FD2" w:rsidP="003C6FD2">
      <w:pPr>
        <w:pStyle w:val="BodyText"/>
        <w:rPr>
          <w:lang w:val="en-US"/>
        </w:rPr>
      </w:pPr>
      <w:r>
        <w:rPr>
          <w:lang w:val="en-US"/>
        </w:rPr>
        <w:t>According to the report from the e-Navigation Correspondence Group to MSC (COMSAR 15/11 – paragraph 9) efficient and reliable communication is crucial to ensure safe operations and interoperability on board and ashore and that an improved robust communication system for ships operating in polar and remote areas will be necessary for a future</w:t>
      </w:r>
      <w:r>
        <w:rPr>
          <w:rFonts w:cs="Arial"/>
          <w:lang w:val="en-US"/>
        </w:rPr>
        <w:t xml:space="preserve"> </w:t>
      </w:r>
      <w:r>
        <w:rPr>
          <w:lang w:val="en-US"/>
        </w:rPr>
        <w:t xml:space="preserve">e-navigation concept.  </w:t>
      </w:r>
    </w:p>
    <w:p w14:paraId="1E920EA6" w14:textId="77777777" w:rsidR="003C6FD2" w:rsidRDefault="003C6FD2" w:rsidP="003C6FD2">
      <w:pPr>
        <w:pStyle w:val="BodyText"/>
        <w:rPr>
          <w:lang w:val="en-US"/>
        </w:rPr>
      </w:pPr>
      <w:r>
        <w:rPr>
          <w:lang w:val="en-US"/>
        </w:rPr>
        <w:t>IALA supports the opinion expressed by the e-Navigation Corresponde</w:t>
      </w:r>
      <w:r w:rsidR="00CE02F5">
        <w:rPr>
          <w:lang w:val="en-US"/>
        </w:rPr>
        <w:t>nce Group (IALA e-NAV11/10/1).</w:t>
      </w:r>
    </w:p>
    <w:p w14:paraId="6448BB76" w14:textId="77777777" w:rsidR="003C6FD2" w:rsidRDefault="003C6FD2" w:rsidP="003C6FD2">
      <w:pPr>
        <w:pStyle w:val="BodyText"/>
        <w:rPr>
          <w:lang w:eastAsia="de-DE"/>
        </w:rPr>
      </w:pPr>
      <w:r>
        <w:rPr>
          <w:lang w:eastAsia="de-DE"/>
        </w:rPr>
        <w:t xml:space="preserve">Whereas in most of the navigable ocean areas, the communications needs for </w:t>
      </w:r>
      <w:proofErr w:type="gramStart"/>
      <w:r>
        <w:rPr>
          <w:lang w:eastAsia="de-DE"/>
        </w:rPr>
        <w:t>distress and safety purposes can be met by existing terrestrial transmitters and communications satellites</w:t>
      </w:r>
      <w:proofErr w:type="gramEnd"/>
      <w:r>
        <w:rPr>
          <w:lang w:eastAsia="de-DE"/>
        </w:rPr>
        <w:t>.  In the Polar Regions</w:t>
      </w:r>
      <w:proofErr w:type="gramStart"/>
      <w:r>
        <w:rPr>
          <w:lang w:eastAsia="de-DE"/>
        </w:rPr>
        <w:t>;</w:t>
      </w:r>
      <w:proofErr w:type="gramEnd"/>
      <w:r>
        <w:rPr>
          <w:lang w:eastAsia="de-DE"/>
        </w:rPr>
        <w:t xml:space="preserve"> (i.e., above approximately 70 degrees North and below 70 degrees South) there is limited satellite communication capability for these purposes.  Although geosynchronous satellites (e.g., Inmarsat) can provide communications capability in areas up to approximately 75 degrees, an effective and reliable means of communications is necessary for the</w:t>
      </w:r>
      <w:r w:rsidR="00CE02F5">
        <w:rPr>
          <w:lang w:eastAsia="de-DE"/>
        </w:rPr>
        <w:t xml:space="preserve"> remainder of the polar areas.</w:t>
      </w:r>
    </w:p>
    <w:p w14:paraId="554C90CE" w14:textId="77777777" w:rsidR="003C6FD2" w:rsidRDefault="003C6FD2" w:rsidP="003C6FD2">
      <w:pPr>
        <w:pStyle w:val="BodyText"/>
        <w:rPr>
          <w:lang w:eastAsia="de-DE"/>
        </w:rPr>
      </w:pPr>
      <w:r>
        <w:rPr>
          <w:lang w:eastAsia="de-DE"/>
        </w:rPr>
        <w:t>The GMDSS has introduced an international coordinated network of broadcasts of Maritime Safety Information (MSI), as defined in SOLAS IV Part A Regulation 2.9.</w:t>
      </w:r>
    </w:p>
    <w:p w14:paraId="755C2119" w14:textId="77777777" w:rsidR="003C6FD2" w:rsidRDefault="003C6FD2" w:rsidP="003C6FD2">
      <w:pPr>
        <w:pStyle w:val="BodyText"/>
        <w:rPr>
          <w:lang w:eastAsia="de-DE"/>
        </w:rPr>
      </w:pPr>
      <w:r>
        <w:rPr>
          <w:lang w:eastAsia="de-DE"/>
        </w:rPr>
        <w:t xml:space="preserve">For the foreseeable future, HF remains the only available </w:t>
      </w:r>
      <w:proofErr w:type="gramStart"/>
      <w:r>
        <w:rPr>
          <w:lang w:eastAsia="de-DE"/>
        </w:rPr>
        <w:t>long range</w:t>
      </w:r>
      <w:proofErr w:type="gramEnd"/>
      <w:r>
        <w:rPr>
          <w:lang w:eastAsia="de-DE"/>
        </w:rPr>
        <w:t xml:space="preserve"> system that can provide for </w:t>
      </w:r>
      <w:r w:rsidR="001155FF">
        <w:rPr>
          <w:color w:val="808080" w:themeColor="background1" w:themeShade="80"/>
          <w:lang w:eastAsia="de-DE"/>
        </w:rPr>
        <w:t xml:space="preserve">distress and safety </w:t>
      </w:r>
      <w:r>
        <w:rPr>
          <w:lang w:eastAsia="de-DE"/>
        </w:rPr>
        <w:t>communications and MSI services in areas beyond the coverage of satellite systems (i.e., geosynchronous) recognized for that purpose.  Th</w:t>
      </w:r>
      <w:r w:rsidR="00CE02F5">
        <w:rPr>
          <w:lang w:eastAsia="de-DE"/>
        </w:rPr>
        <w:t>is is also the opinion of IALA.</w:t>
      </w:r>
    </w:p>
    <w:p w14:paraId="6A6EBC5B" w14:textId="77777777" w:rsidR="00EE59FC" w:rsidRPr="003C7512" w:rsidRDefault="003C6FD2" w:rsidP="003C6FD2">
      <w:pPr>
        <w:pStyle w:val="BodyText"/>
        <w:rPr>
          <w:lang w:eastAsia="de-DE"/>
        </w:rPr>
      </w:pPr>
      <w:r w:rsidRPr="003C7512">
        <w:rPr>
          <w:lang w:eastAsia="de-DE"/>
        </w:rPr>
        <w:t>Although HF is a requirement of GMDSS, the operational challenges (e.g., changing propagation characteristics) and the inability to provide a high data rate (broadband) communications channel severely limits the usefulness of HF communications</w:t>
      </w:r>
      <w:r w:rsidR="001155FF">
        <w:rPr>
          <w:lang w:eastAsia="de-DE"/>
        </w:rPr>
        <w:t xml:space="preserve"> </w:t>
      </w:r>
      <w:r w:rsidR="001155FF" w:rsidRPr="001155FF">
        <w:rPr>
          <w:color w:val="808080" w:themeColor="background1" w:themeShade="80"/>
          <w:lang w:eastAsia="de-DE"/>
        </w:rPr>
        <w:t>as it is organized today</w:t>
      </w:r>
      <w:r w:rsidRPr="001155FF">
        <w:rPr>
          <w:color w:val="808080" w:themeColor="background1" w:themeShade="80"/>
          <w:lang w:eastAsia="de-DE"/>
        </w:rPr>
        <w:t>.</w:t>
      </w:r>
    </w:p>
    <w:p w14:paraId="353CEE10" w14:textId="77777777" w:rsidR="00EE59FC" w:rsidRPr="003B5306" w:rsidRDefault="00EE59FC" w:rsidP="003C6FD2">
      <w:pPr>
        <w:pStyle w:val="BodyText"/>
        <w:rPr>
          <w:lang w:eastAsia="de-DE"/>
        </w:rPr>
      </w:pPr>
      <w:r w:rsidRPr="003B5306">
        <w:rPr>
          <w:lang w:eastAsia="de-DE"/>
        </w:rPr>
        <w:t xml:space="preserve">WRC-15 Agenda item 1.16 </w:t>
      </w:r>
      <w:r w:rsidR="003C7512" w:rsidRPr="003B5306">
        <w:rPr>
          <w:lang w:eastAsia="de-DE"/>
        </w:rPr>
        <w:t xml:space="preserve">and Resolution 360 (WRC-12) </w:t>
      </w:r>
      <w:r w:rsidRPr="003B5306">
        <w:rPr>
          <w:lang w:eastAsia="de-DE"/>
        </w:rPr>
        <w:t>will consider possible additional maritime communications that could service the polar regions with more robust HF capabilities</w:t>
      </w:r>
      <w:r w:rsidR="00AB29C5">
        <w:rPr>
          <w:lang w:eastAsia="de-DE"/>
        </w:rPr>
        <w:t>; and also consider</w:t>
      </w:r>
      <w:r w:rsidR="003C6FD2" w:rsidRPr="003B5306">
        <w:rPr>
          <w:lang w:eastAsia="de-DE"/>
        </w:rPr>
        <w:t xml:space="preserve"> </w:t>
      </w:r>
      <w:r w:rsidR="003C7512" w:rsidRPr="003B5306">
        <w:rPr>
          <w:lang w:eastAsia="de-DE"/>
        </w:rPr>
        <w:t xml:space="preserve">Radio Regulations modifications to enable new AIS terrestrial and satellite applications as well as additional or new applications for maritime </w:t>
      </w:r>
      <w:proofErr w:type="spellStart"/>
      <w:r w:rsidR="003C7512" w:rsidRPr="003B5306">
        <w:rPr>
          <w:lang w:eastAsia="de-DE"/>
        </w:rPr>
        <w:t>radiocommunications</w:t>
      </w:r>
      <w:proofErr w:type="spellEnd"/>
      <w:r w:rsidR="003C7512" w:rsidRPr="003B5306">
        <w:rPr>
          <w:lang w:eastAsia="de-DE"/>
        </w:rPr>
        <w:t xml:space="preserve"> within existing maritime mobile and mobile-satellite service allocations.  This resolution specifically recognizes that IMO is developing a Polar Code.  There is an expectation that the results of this Agenda Item will provide means for enhanced polar communications.</w:t>
      </w:r>
    </w:p>
    <w:p w14:paraId="7D85B114" w14:textId="77777777" w:rsidR="003C6FD2" w:rsidRDefault="00EE59FC" w:rsidP="003C6FD2">
      <w:pPr>
        <w:pStyle w:val="BodyText"/>
        <w:rPr>
          <w:lang w:eastAsia="de-DE"/>
        </w:rPr>
      </w:pPr>
      <w:r w:rsidRPr="00BF32AA">
        <w:rPr>
          <w:lang w:eastAsia="de-DE"/>
        </w:rPr>
        <w:t>LRIT</w:t>
      </w:r>
    </w:p>
    <w:p w14:paraId="0CE7413B" w14:textId="77777777" w:rsidR="00BF32AA" w:rsidRPr="003B5306" w:rsidRDefault="003C7512" w:rsidP="003C6FD2">
      <w:pPr>
        <w:pStyle w:val="BodyText"/>
        <w:rPr>
          <w:lang w:eastAsia="de-DE"/>
        </w:rPr>
      </w:pPr>
      <w:r w:rsidRPr="003B5306">
        <w:rPr>
          <w:lang w:eastAsia="de-DE"/>
        </w:rPr>
        <w:t xml:space="preserve">Long-Range Identification and Tracking (LRIT) </w:t>
      </w:r>
      <w:r w:rsidR="000E77EC" w:rsidRPr="003B5306">
        <w:rPr>
          <w:rFonts w:cs="Arial"/>
          <w:szCs w:val="22"/>
        </w:rPr>
        <w:t>provides position updates</w:t>
      </w:r>
      <w:r w:rsidR="00C93315" w:rsidRPr="003B5306">
        <w:rPr>
          <w:lang w:eastAsia="de-DE"/>
        </w:rPr>
        <w:t xml:space="preserve"> normally every 6 hour</w:t>
      </w:r>
      <w:r w:rsidR="000D293C" w:rsidRPr="003B5306">
        <w:rPr>
          <w:lang w:eastAsia="de-DE"/>
        </w:rPr>
        <w:t>s</w:t>
      </w:r>
      <w:r w:rsidR="00C93315" w:rsidRPr="003B5306">
        <w:rPr>
          <w:lang w:eastAsia="de-DE"/>
        </w:rPr>
        <w:t xml:space="preserve">.  </w:t>
      </w:r>
      <w:r w:rsidR="000E77EC" w:rsidRPr="003B5306">
        <w:rPr>
          <w:lang w:eastAsia="de-DE"/>
        </w:rPr>
        <w:t>S</w:t>
      </w:r>
      <w:r w:rsidR="00DD7F44" w:rsidRPr="003B5306">
        <w:rPr>
          <w:lang w:eastAsia="de-DE"/>
        </w:rPr>
        <w:t xml:space="preserve">hips operating </w:t>
      </w:r>
      <w:r w:rsidR="00585821" w:rsidRPr="003B5306">
        <w:rPr>
          <w:lang w:eastAsia="de-DE"/>
        </w:rPr>
        <w:t xml:space="preserve">in the </w:t>
      </w:r>
      <w:proofErr w:type="gramStart"/>
      <w:r w:rsidR="00585821" w:rsidRPr="003B5306">
        <w:rPr>
          <w:lang w:eastAsia="de-DE"/>
        </w:rPr>
        <w:t xml:space="preserve">polar </w:t>
      </w:r>
      <w:r w:rsidR="00BF32AA" w:rsidRPr="003B5306">
        <w:rPr>
          <w:lang w:eastAsia="de-DE"/>
        </w:rPr>
        <w:t>regions</w:t>
      </w:r>
      <w:proofErr w:type="gramEnd"/>
      <w:r w:rsidR="00BF32AA" w:rsidRPr="003B5306">
        <w:rPr>
          <w:lang w:eastAsia="de-DE"/>
        </w:rPr>
        <w:t xml:space="preserve"> </w:t>
      </w:r>
      <w:r w:rsidR="00DD7F44" w:rsidRPr="003B5306">
        <w:rPr>
          <w:lang w:eastAsia="de-DE"/>
        </w:rPr>
        <w:t>should</w:t>
      </w:r>
      <w:r w:rsidR="000E77EC" w:rsidRPr="003B5306">
        <w:rPr>
          <w:lang w:eastAsia="de-DE"/>
        </w:rPr>
        <w:t xml:space="preserve"> be</w:t>
      </w:r>
      <w:r w:rsidR="00DD7F44" w:rsidRPr="003B5306">
        <w:rPr>
          <w:lang w:eastAsia="de-DE"/>
        </w:rPr>
        <w:t xml:space="preserve"> require</w:t>
      </w:r>
      <w:r w:rsidR="000E77EC" w:rsidRPr="003B5306">
        <w:rPr>
          <w:lang w:eastAsia="de-DE"/>
        </w:rPr>
        <w:t>d</w:t>
      </w:r>
      <w:r w:rsidR="00DD7F44" w:rsidRPr="003B5306">
        <w:rPr>
          <w:lang w:eastAsia="de-DE"/>
        </w:rPr>
        <w:t xml:space="preserve"> </w:t>
      </w:r>
      <w:r w:rsidR="0070667C" w:rsidRPr="003B5306">
        <w:rPr>
          <w:lang w:eastAsia="de-DE"/>
        </w:rPr>
        <w:t xml:space="preserve">to transmit </w:t>
      </w:r>
      <w:r w:rsidR="0070667C" w:rsidRPr="003B5306">
        <w:rPr>
          <w:rFonts w:cs="Arial"/>
          <w:szCs w:val="22"/>
        </w:rPr>
        <w:t xml:space="preserve">long-range identification and tracking information </w:t>
      </w:r>
      <w:r w:rsidR="00DD7F44" w:rsidRPr="003B5306">
        <w:rPr>
          <w:lang w:eastAsia="de-DE"/>
        </w:rPr>
        <w:t xml:space="preserve">more frequently. </w:t>
      </w:r>
    </w:p>
    <w:p w14:paraId="1EBE3CBE" w14:textId="77777777" w:rsidR="003C6FD2" w:rsidRPr="00C1015B" w:rsidRDefault="003C6FD2" w:rsidP="003C6FD2">
      <w:pPr>
        <w:pStyle w:val="Heading1"/>
        <w:rPr>
          <w:sz w:val="28"/>
          <w:szCs w:val="28"/>
        </w:rPr>
      </w:pPr>
      <w:bookmarkStart w:id="6" w:name="_Toc210360829"/>
      <w:r w:rsidRPr="00C1015B">
        <w:rPr>
          <w:sz w:val="28"/>
          <w:szCs w:val="28"/>
        </w:rPr>
        <w:lastRenderedPageBreak/>
        <w:t>COMMUNICATIONS IN THE POLAR REGIONS</w:t>
      </w:r>
      <w:bookmarkEnd w:id="6"/>
    </w:p>
    <w:p w14:paraId="032D035E" w14:textId="77777777" w:rsidR="003C6FD2" w:rsidRDefault="003C6FD2" w:rsidP="003C6FD2">
      <w:pPr>
        <w:pStyle w:val="BodyText"/>
        <w:rPr>
          <w:lang w:eastAsia="de-DE"/>
        </w:rPr>
      </w:pPr>
      <w:r>
        <w:rPr>
          <w:lang w:eastAsia="de-DE"/>
        </w:rPr>
        <w:t>Though there are no recognized satellite services as defined for Sea area A4, non-GMDSS satellites are available</w:t>
      </w:r>
      <w:r w:rsidR="00DE75A0">
        <w:rPr>
          <w:lang w:eastAsia="de-DE"/>
        </w:rPr>
        <w:t xml:space="preserve"> (or planned)</w:t>
      </w:r>
      <w:r>
        <w:rPr>
          <w:lang w:eastAsia="de-DE"/>
        </w:rPr>
        <w:t xml:space="preserve"> and could be used</w:t>
      </w:r>
      <w:r w:rsidR="00DE75A0">
        <w:rPr>
          <w:lang w:eastAsia="de-DE"/>
        </w:rPr>
        <w:t>, some of</w:t>
      </w:r>
      <w:r w:rsidR="003B5306">
        <w:rPr>
          <w:lang w:eastAsia="de-DE"/>
        </w:rPr>
        <w:t xml:space="preserve"> which are described in </w:t>
      </w:r>
      <w:r w:rsidR="00CE02F5">
        <w:rPr>
          <w:lang w:eastAsia="de-DE"/>
        </w:rPr>
        <w:fldChar w:fldCharType="begin"/>
      </w:r>
      <w:r w:rsidR="00CE02F5">
        <w:rPr>
          <w:lang w:eastAsia="de-DE"/>
        </w:rPr>
        <w:instrText xml:space="preserve"> REF _Ref320684419 \r \h </w:instrText>
      </w:r>
      <w:r w:rsidR="00CE02F5">
        <w:rPr>
          <w:lang w:eastAsia="de-DE"/>
        </w:rPr>
      </w:r>
      <w:r w:rsidR="00CE02F5">
        <w:rPr>
          <w:lang w:eastAsia="de-DE"/>
        </w:rPr>
        <w:fldChar w:fldCharType="separate"/>
      </w:r>
      <w:r w:rsidR="001703EE">
        <w:rPr>
          <w:lang w:eastAsia="de-DE"/>
        </w:rPr>
        <w:t>ANNEX A</w:t>
      </w:r>
      <w:r w:rsidR="00CE02F5">
        <w:rPr>
          <w:lang w:eastAsia="de-DE"/>
        </w:rPr>
        <w:fldChar w:fldCharType="end"/>
      </w:r>
      <w:r w:rsidR="00CE02F5">
        <w:rPr>
          <w:lang w:eastAsia="de-DE"/>
        </w:rPr>
        <w:t>.</w:t>
      </w:r>
    </w:p>
    <w:p w14:paraId="70E6E56B" w14:textId="77777777" w:rsidR="00BF32AA" w:rsidRDefault="003C6FD2" w:rsidP="00ED75F3">
      <w:pPr>
        <w:pStyle w:val="BodyText"/>
        <w:rPr>
          <w:color w:val="808080" w:themeColor="background1" w:themeShade="80"/>
          <w:u w:val="single"/>
          <w:lang w:eastAsia="de-DE"/>
        </w:rPr>
      </w:pPr>
      <w:r>
        <w:rPr>
          <w:lang w:eastAsia="de-DE"/>
        </w:rPr>
        <w:t>Various administrations have HF DSC stations for Sea Areas A3 and A4.  A list of these stations can be found in the International Maritime Organization’s Master Plan of Shore-Based Facilities For The Global Maritime Distress And Safety System (GMDSS Master Plan); GM</w:t>
      </w:r>
      <w:r w:rsidR="00962BB7">
        <w:rPr>
          <w:lang w:eastAsia="de-DE"/>
        </w:rPr>
        <w:t xml:space="preserve">DSS.1/Circ.13 (23 May 2011).  </w:t>
      </w:r>
      <w:r>
        <w:rPr>
          <w:lang w:eastAsia="de-DE"/>
        </w:rPr>
        <w:t>The actual coverage in the polar areas may be limited by such factors as propagation conditions, geographic location, radiated power and time of day.</w:t>
      </w:r>
      <w:r w:rsidR="005833D7">
        <w:rPr>
          <w:lang w:eastAsia="de-DE"/>
        </w:rPr>
        <w:t xml:space="preserve">  </w:t>
      </w:r>
    </w:p>
    <w:p w14:paraId="64FC2385" w14:textId="77777777" w:rsidR="003C6FD2" w:rsidRPr="00571294" w:rsidRDefault="003C6FD2" w:rsidP="003C6FD2">
      <w:pPr>
        <w:pStyle w:val="Heading1"/>
        <w:rPr>
          <w:sz w:val="28"/>
          <w:szCs w:val="28"/>
        </w:rPr>
      </w:pPr>
      <w:bookmarkStart w:id="7" w:name="_Toc210360830"/>
      <w:r w:rsidRPr="00571294">
        <w:rPr>
          <w:sz w:val="28"/>
          <w:szCs w:val="28"/>
        </w:rPr>
        <w:t>USE of ais (automatic identification system)</w:t>
      </w:r>
      <w:r w:rsidR="0031025D" w:rsidRPr="00571294">
        <w:rPr>
          <w:sz w:val="28"/>
          <w:szCs w:val="28"/>
        </w:rPr>
        <w:t xml:space="preserve"> and vde (vhf data exchange)</w:t>
      </w:r>
      <w:bookmarkEnd w:id="7"/>
    </w:p>
    <w:p w14:paraId="37EB9A94" w14:textId="77777777" w:rsidR="003A5DA2" w:rsidRPr="00CE02F5" w:rsidRDefault="003C6FD2" w:rsidP="00CE02F5">
      <w:pPr>
        <w:pStyle w:val="BodyText"/>
      </w:pPr>
      <w:r w:rsidRPr="00CE02F5">
        <w:t>As noted above, some of the planned and existing satellites will have the capability to receive AIS transmissions.  This capability would allow vessels to transmit short, low data rate safety related</w:t>
      </w:r>
      <w:r w:rsidR="006A431F" w:rsidRPr="00CE02F5">
        <w:t xml:space="preserve"> messages</w:t>
      </w:r>
      <w:r w:rsidRPr="00CE02F5">
        <w:t>.  In the future, use of an AIS transmission capability on these satellites may be an effective means to provide MSI (Maritime Safety Information) to vessels in the Polar areas.</w:t>
      </w:r>
      <w:r w:rsidR="005833D7" w:rsidRPr="00CE02F5">
        <w:t xml:space="preserve">  It should also be noted that WRC-15 </w:t>
      </w:r>
      <w:proofErr w:type="gramStart"/>
      <w:r w:rsidR="005833D7" w:rsidRPr="00CE02F5">
        <w:t>will</w:t>
      </w:r>
      <w:proofErr w:type="gramEnd"/>
      <w:r w:rsidR="005833D7" w:rsidRPr="00CE02F5">
        <w:t xml:space="preserve"> also consider enhanced AIS technology applications for enhanced maritime </w:t>
      </w:r>
      <w:proofErr w:type="spellStart"/>
      <w:r w:rsidR="005833D7" w:rsidRPr="00CE02F5">
        <w:t>radiocommunications</w:t>
      </w:r>
      <w:proofErr w:type="spellEnd"/>
      <w:r w:rsidR="005833D7" w:rsidRPr="00CE02F5">
        <w:t>.</w:t>
      </w:r>
    </w:p>
    <w:p w14:paraId="649603DE" w14:textId="77777777" w:rsidR="003A5DA2" w:rsidRPr="00571294" w:rsidRDefault="003A5DA2" w:rsidP="00CE02F5">
      <w:pPr>
        <w:pStyle w:val="Heading2"/>
        <w:numPr>
          <w:ilvl w:val="1"/>
          <w:numId w:val="30"/>
        </w:numPr>
        <w:rPr>
          <w:lang w:eastAsia="de-DE"/>
        </w:rPr>
      </w:pPr>
      <w:bookmarkStart w:id="8" w:name="_Toc210360831"/>
      <w:r w:rsidRPr="00571294">
        <w:rPr>
          <w:lang w:eastAsia="de-DE"/>
        </w:rPr>
        <w:t>USE OF VDE (VHF DATA EXCHANGE)</w:t>
      </w:r>
      <w:bookmarkEnd w:id="8"/>
    </w:p>
    <w:p w14:paraId="6A1F4F43" w14:textId="77777777" w:rsidR="003C6FD2" w:rsidRDefault="003A5DA2" w:rsidP="003C6FD2">
      <w:pPr>
        <w:pStyle w:val="BodyText"/>
        <w:rPr>
          <w:lang w:eastAsia="de-DE"/>
        </w:rPr>
      </w:pPr>
      <w:r w:rsidRPr="00571294">
        <w:rPr>
          <w:lang w:eastAsia="de-DE"/>
        </w:rPr>
        <w:t>In the future some of the satellite providers may be capable of transferring VHF through their satellites.  If the coverage includes polar areas, satellite VDE may become an efficient tool for enhanced safety to ships operating in these waters.</w:t>
      </w:r>
    </w:p>
    <w:p w14:paraId="4E30A198" w14:textId="77777777" w:rsidR="003C6FD2" w:rsidRPr="00C3515F" w:rsidRDefault="003C6FD2" w:rsidP="003C6FD2">
      <w:pPr>
        <w:pStyle w:val="Heading1"/>
        <w:rPr>
          <w:sz w:val="28"/>
          <w:szCs w:val="28"/>
          <w:lang w:val="en-US"/>
        </w:rPr>
      </w:pPr>
      <w:bookmarkStart w:id="9" w:name="_Toc210360832"/>
      <w:r w:rsidRPr="00C3515F">
        <w:rPr>
          <w:sz w:val="28"/>
          <w:szCs w:val="28"/>
          <w:lang w:val="en-US"/>
        </w:rPr>
        <w:t>Recommended actions</w:t>
      </w:r>
      <w:bookmarkEnd w:id="9"/>
    </w:p>
    <w:p w14:paraId="3AB41F68" w14:textId="77777777" w:rsidR="003C6FD2" w:rsidRPr="00CE02F5" w:rsidRDefault="007471E4" w:rsidP="00CE02F5">
      <w:pPr>
        <w:pStyle w:val="List1"/>
        <w:rPr>
          <w:lang w:val="en-US"/>
        </w:rPr>
      </w:pPr>
      <w:r w:rsidRPr="00571294">
        <w:rPr>
          <w:lang w:val="en-US"/>
        </w:rPr>
        <w:t xml:space="preserve">IALA recommends that </w:t>
      </w:r>
      <w:r w:rsidRPr="00571294">
        <w:rPr>
          <w:b/>
          <w:lang w:val="en-US"/>
        </w:rPr>
        <w:t>a</w:t>
      </w:r>
      <w:r w:rsidR="003C6FD2" w:rsidRPr="00571294">
        <w:rPr>
          <w:b/>
          <w:lang w:val="en-US"/>
        </w:rPr>
        <w:t>ll ships</w:t>
      </w:r>
      <w:r w:rsidR="00B26D5D" w:rsidRPr="00571294">
        <w:rPr>
          <w:b/>
          <w:lang w:val="en-US"/>
        </w:rPr>
        <w:t xml:space="preserve"> independent of size, when </w:t>
      </w:r>
      <w:r w:rsidR="003C6FD2" w:rsidRPr="00571294">
        <w:rPr>
          <w:lang w:val="en-US"/>
        </w:rPr>
        <w:t>operating in polar areas</w:t>
      </w:r>
      <w:r w:rsidR="00B26D5D" w:rsidRPr="00571294">
        <w:rPr>
          <w:lang w:val="en-US"/>
        </w:rPr>
        <w:t>,</w:t>
      </w:r>
      <w:r w:rsidR="003C6FD2" w:rsidRPr="00571294">
        <w:rPr>
          <w:lang w:val="en-US"/>
        </w:rPr>
        <w:t xml:space="preserve"> be provided with</w:t>
      </w:r>
      <w:r w:rsidR="00E75AAD" w:rsidRPr="00571294">
        <w:rPr>
          <w:lang w:val="en-US"/>
        </w:rPr>
        <w:t xml:space="preserve"> </w:t>
      </w:r>
      <w:r w:rsidR="006829F5" w:rsidRPr="00571294">
        <w:rPr>
          <w:lang w:val="en-US"/>
        </w:rPr>
        <w:t xml:space="preserve">radio life-saving appliances, </w:t>
      </w:r>
      <w:r w:rsidR="00E75AAD" w:rsidRPr="00571294">
        <w:rPr>
          <w:lang w:val="en-US"/>
        </w:rPr>
        <w:t xml:space="preserve">communication equipment </w:t>
      </w:r>
      <w:r w:rsidR="00B26D5D" w:rsidRPr="00571294">
        <w:rPr>
          <w:lang w:val="en-US"/>
        </w:rPr>
        <w:t xml:space="preserve">and </w:t>
      </w:r>
      <w:r w:rsidR="006829F5" w:rsidRPr="00571294">
        <w:rPr>
          <w:lang w:val="en-US"/>
        </w:rPr>
        <w:t>navigation equipment</w:t>
      </w:r>
      <w:r w:rsidR="00B26D5D" w:rsidRPr="00571294">
        <w:rPr>
          <w:lang w:val="en-US"/>
        </w:rPr>
        <w:t xml:space="preserve"> </w:t>
      </w:r>
      <w:r w:rsidR="00E75AAD" w:rsidRPr="00571294">
        <w:rPr>
          <w:lang w:val="en-US"/>
        </w:rPr>
        <w:t xml:space="preserve">in accordance with SOLAS chapter </w:t>
      </w:r>
      <w:r w:rsidR="006829F5" w:rsidRPr="00571294">
        <w:rPr>
          <w:lang w:val="en-US"/>
        </w:rPr>
        <w:t xml:space="preserve">III and </w:t>
      </w:r>
      <w:r w:rsidR="00E75AAD" w:rsidRPr="00571294">
        <w:rPr>
          <w:lang w:val="en-US"/>
        </w:rPr>
        <w:t xml:space="preserve">IV and </w:t>
      </w:r>
      <w:r w:rsidR="006829F5" w:rsidRPr="00571294">
        <w:rPr>
          <w:lang w:val="en-US"/>
        </w:rPr>
        <w:t>V</w:t>
      </w:r>
      <w:r w:rsidR="00571294" w:rsidRPr="00571294">
        <w:rPr>
          <w:lang w:val="en-US"/>
        </w:rPr>
        <w:t>.</w:t>
      </w:r>
      <w:r w:rsidR="003C6FD2" w:rsidRPr="00571294">
        <w:rPr>
          <w:lang w:val="en-US"/>
        </w:rPr>
        <w:t xml:space="preserve"> </w:t>
      </w:r>
    </w:p>
    <w:p w14:paraId="2B25B4CB" w14:textId="77777777" w:rsidR="003C6FD2" w:rsidRPr="00CE02F5" w:rsidRDefault="004D35AB" w:rsidP="00CE02F5">
      <w:pPr>
        <w:pStyle w:val="List1"/>
        <w:rPr>
          <w:lang w:val="en-US"/>
        </w:rPr>
      </w:pPr>
      <w:r>
        <w:rPr>
          <w:lang w:val="en-US"/>
        </w:rPr>
        <w:t>IALA p</w:t>
      </w:r>
      <w:r w:rsidR="007471E4">
        <w:rPr>
          <w:lang w:val="en-US"/>
        </w:rPr>
        <w:t>ropose</w:t>
      </w:r>
      <w:r>
        <w:rPr>
          <w:lang w:val="en-US"/>
        </w:rPr>
        <w:t>s</w:t>
      </w:r>
      <w:r w:rsidR="003C6FD2">
        <w:rPr>
          <w:lang w:val="en-US"/>
        </w:rPr>
        <w:t xml:space="preserve"> </w:t>
      </w:r>
      <w:r>
        <w:rPr>
          <w:lang w:val="en-US"/>
        </w:rPr>
        <w:t xml:space="preserve">the </w:t>
      </w:r>
      <w:r w:rsidRPr="00E75AAD">
        <w:rPr>
          <w:b/>
          <w:lang w:val="en-US"/>
        </w:rPr>
        <w:t>development</w:t>
      </w:r>
      <w:r>
        <w:rPr>
          <w:lang w:val="en-US"/>
        </w:rPr>
        <w:t xml:space="preserve"> of </w:t>
      </w:r>
      <w:r w:rsidR="00A70AB1">
        <w:rPr>
          <w:lang w:val="en-US"/>
        </w:rPr>
        <w:t>requirements</w:t>
      </w:r>
      <w:r w:rsidR="003C6FD2">
        <w:rPr>
          <w:lang w:val="en-US"/>
        </w:rPr>
        <w:t xml:space="preserve"> for efficient, seamless and automated </w:t>
      </w:r>
      <w:r w:rsidR="003C6FD2" w:rsidRPr="00BD0B24">
        <w:rPr>
          <w:b/>
          <w:lang w:val="en-US"/>
        </w:rPr>
        <w:t>exchange of digitized information</w:t>
      </w:r>
      <w:r w:rsidR="007471E4">
        <w:rPr>
          <w:lang w:val="en-US"/>
        </w:rPr>
        <w:t xml:space="preserve"> across all af</w:t>
      </w:r>
      <w:r w:rsidR="00CE02F5">
        <w:rPr>
          <w:lang w:val="en-US"/>
        </w:rPr>
        <w:t xml:space="preserve">fected parties, including </w:t>
      </w:r>
      <w:proofErr w:type="spellStart"/>
      <w:r w:rsidR="00CE02F5">
        <w:rPr>
          <w:lang w:val="en-US"/>
        </w:rPr>
        <w:t>shore</w:t>
      </w:r>
      <w:r w:rsidR="007471E4">
        <w:rPr>
          <w:lang w:val="en-US"/>
        </w:rPr>
        <w:t>based</w:t>
      </w:r>
      <w:proofErr w:type="spellEnd"/>
      <w:r w:rsidR="007471E4">
        <w:rPr>
          <w:lang w:val="en-US"/>
        </w:rPr>
        <w:t xml:space="preserve"> facilities.</w:t>
      </w:r>
      <w:r w:rsidR="003C6FD2">
        <w:rPr>
          <w:lang w:val="en-US"/>
        </w:rPr>
        <w:t xml:space="preserve"> </w:t>
      </w:r>
    </w:p>
    <w:p w14:paraId="6095ABAE" w14:textId="77777777" w:rsidR="003C6FD2" w:rsidRDefault="004D35AB" w:rsidP="00CE02F5">
      <w:pPr>
        <w:pStyle w:val="List1"/>
        <w:rPr>
          <w:lang w:val="en-US"/>
        </w:rPr>
      </w:pPr>
      <w:r>
        <w:rPr>
          <w:lang w:val="en-US"/>
        </w:rPr>
        <w:t>IALA p</w:t>
      </w:r>
      <w:r w:rsidR="007471E4">
        <w:rPr>
          <w:lang w:val="en-US"/>
        </w:rPr>
        <w:t>ropose</w:t>
      </w:r>
      <w:r>
        <w:rPr>
          <w:lang w:val="en-US"/>
        </w:rPr>
        <w:t>s</w:t>
      </w:r>
      <w:r w:rsidR="007471E4">
        <w:rPr>
          <w:lang w:val="en-US"/>
        </w:rPr>
        <w:t xml:space="preserve"> and </w:t>
      </w:r>
      <w:r>
        <w:rPr>
          <w:lang w:val="en-US"/>
        </w:rPr>
        <w:t xml:space="preserve">offers its </w:t>
      </w:r>
      <w:r w:rsidR="007471E4">
        <w:rPr>
          <w:lang w:val="en-US"/>
        </w:rPr>
        <w:t>assist</w:t>
      </w:r>
      <w:r>
        <w:rPr>
          <w:lang w:val="en-US"/>
        </w:rPr>
        <w:t>ance</w:t>
      </w:r>
      <w:r w:rsidR="007471E4">
        <w:rPr>
          <w:lang w:val="en-US"/>
        </w:rPr>
        <w:t xml:space="preserve"> in the development of an implementation strategy and plan to address requirements for enhanced polar communications as outlined.</w:t>
      </w:r>
    </w:p>
    <w:p w14:paraId="68E82D8A" w14:textId="77777777" w:rsidR="003C6FD2" w:rsidRPr="005F38C0" w:rsidRDefault="003C6FD2" w:rsidP="003C6FD2">
      <w:pPr>
        <w:rPr>
          <w:lang w:val="en-US"/>
        </w:rPr>
      </w:pPr>
    </w:p>
    <w:p w14:paraId="2E280696" w14:textId="77777777" w:rsidR="009517E6" w:rsidRDefault="003C6FD2" w:rsidP="00EE1315">
      <w:pPr>
        <w:rPr>
          <w:b/>
          <w:caps/>
          <w:lang w:eastAsia="de-DE"/>
        </w:rPr>
      </w:pPr>
      <w:r>
        <w:rPr>
          <w:b/>
          <w:caps/>
          <w:lang w:eastAsia="de-DE"/>
        </w:rPr>
        <w:br w:type="page"/>
      </w:r>
    </w:p>
    <w:p w14:paraId="50918135" w14:textId="77777777" w:rsidR="003D113F" w:rsidRDefault="003D113F" w:rsidP="003D113F">
      <w:pPr>
        <w:jc w:val="center"/>
        <w:rPr>
          <w:lang w:eastAsia="de-DE"/>
        </w:rPr>
      </w:pPr>
    </w:p>
    <w:p w14:paraId="7916AA7D" w14:textId="77777777" w:rsidR="002B111E" w:rsidRDefault="00CE02F5" w:rsidP="00CE02F5">
      <w:pPr>
        <w:pStyle w:val="Annex"/>
      </w:pPr>
      <w:bookmarkStart w:id="10" w:name="_Ref320684419"/>
      <w:bookmarkStart w:id="11" w:name="_Ref320684475"/>
      <w:bookmarkStart w:id="12" w:name="_Ref320684540"/>
      <w:bookmarkStart w:id="13" w:name="_Ref320684561"/>
      <w:bookmarkStart w:id="14" w:name="_Toc210360833"/>
      <w:r>
        <w:t>current and FUTURE SATELLITE COMMUNICATIONS SYSTEMS</w:t>
      </w:r>
      <w:bookmarkEnd w:id="10"/>
      <w:bookmarkEnd w:id="11"/>
      <w:bookmarkEnd w:id="12"/>
      <w:bookmarkEnd w:id="13"/>
      <w:bookmarkEnd w:id="14"/>
    </w:p>
    <w:p w14:paraId="75976E40" w14:textId="77777777" w:rsidR="002B111E" w:rsidRDefault="002B111E" w:rsidP="001D65F7">
      <w:pPr>
        <w:jc w:val="center"/>
      </w:pPr>
    </w:p>
    <w:p w14:paraId="4D6D7C5E" w14:textId="77777777" w:rsidR="002B111E" w:rsidRPr="00CE02F5" w:rsidRDefault="002B111E" w:rsidP="00CE02F5">
      <w:pPr>
        <w:pStyle w:val="List1text"/>
        <w:ind w:left="0"/>
        <w:rPr>
          <w:szCs w:val="24"/>
          <w:lang w:eastAsia="de-DE"/>
        </w:rPr>
      </w:pPr>
      <w:r w:rsidRPr="00A750F1">
        <w:rPr>
          <w:szCs w:val="24"/>
          <w:lang w:eastAsia="de-DE"/>
        </w:rPr>
        <w:t xml:space="preserve">Following is a non-exhaustive list of </w:t>
      </w:r>
      <w:r w:rsidR="007E2EAB">
        <w:rPr>
          <w:szCs w:val="24"/>
          <w:lang w:eastAsia="de-DE"/>
        </w:rPr>
        <w:t xml:space="preserve">current and </w:t>
      </w:r>
      <w:r w:rsidRPr="00A750F1">
        <w:rPr>
          <w:szCs w:val="24"/>
          <w:lang w:eastAsia="de-DE"/>
        </w:rPr>
        <w:t>proposed satellite communications systems that will provide coverage to the polar areas.  Note that military satellite systems have not been included.</w:t>
      </w:r>
    </w:p>
    <w:p w14:paraId="7C490A5F" w14:textId="77777777" w:rsidR="002B111E" w:rsidRDefault="002B111E" w:rsidP="00CE02F5">
      <w:r w:rsidRPr="00B31FF5">
        <w:rPr>
          <w:b/>
        </w:rPr>
        <w:t>Antarctic Broadband Program</w:t>
      </w:r>
    </w:p>
    <w:p w14:paraId="191FD1C1" w14:textId="77777777" w:rsidR="00CE02F5" w:rsidRPr="00CE02F5" w:rsidRDefault="00CE02F5" w:rsidP="00CE02F5"/>
    <w:p w14:paraId="74BE9AAC" w14:textId="77777777" w:rsidR="00BD0B24" w:rsidRPr="00BD0B24" w:rsidRDefault="002B111E" w:rsidP="002B111E">
      <w:pPr>
        <w:pStyle w:val="List1text"/>
        <w:ind w:left="0"/>
        <w:rPr>
          <w:szCs w:val="24"/>
          <w:lang w:eastAsia="de-DE"/>
        </w:rPr>
      </w:pPr>
      <w:r w:rsidRPr="00A750F1">
        <w:rPr>
          <w:szCs w:val="24"/>
          <w:lang w:eastAsia="de-DE"/>
        </w:rPr>
        <w:t xml:space="preserve">The Antarctic Broadband Program is an Australian demonstration program that will use small-satellite technology to meet the data-transfer needs of the research community operating in the Antarctic area. </w:t>
      </w:r>
      <w:r w:rsidR="00CE02F5">
        <w:rPr>
          <w:szCs w:val="24"/>
          <w:lang w:eastAsia="de-DE"/>
        </w:rPr>
        <w:t xml:space="preserve"> </w:t>
      </w:r>
      <w:r w:rsidRPr="00A750F1">
        <w:rPr>
          <w:szCs w:val="24"/>
          <w:lang w:eastAsia="de-DE"/>
        </w:rPr>
        <w:t xml:space="preserve">This program plans to fly </w:t>
      </w:r>
      <w:proofErr w:type="spellStart"/>
      <w:r w:rsidRPr="00A750F1">
        <w:rPr>
          <w:szCs w:val="24"/>
          <w:lang w:eastAsia="de-DE"/>
        </w:rPr>
        <w:t>nanosatellites</w:t>
      </w:r>
      <w:proofErr w:type="spellEnd"/>
      <w:r w:rsidRPr="00A750F1">
        <w:rPr>
          <w:szCs w:val="24"/>
          <w:lang w:eastAsia="de-DE"/>
        </w:rPr>
        <w:t xml:space="preserve"> in Low Earth Orbit (LEO).  At completion, this program plans for 24-hour coverage of the Antarctic Circle, providing over a terabyte of transfer capability per day at speeds comparable to that of ADSL.</w:t>
      </w:r>
    </w:p>
    <w:p w14:paraId="4F40B637" w14:textId="77777777" w:rsidR="002B111E" w:rsidRDefault="002B111E" w:rsidP="002B111E">
      <w:pPr>
        <w:autoSpaceDE w:val="0"/>
        <w:autoSpaceDN w:val="0"/>
        <w:adjustRightInd w:val="0"/>
        <w:rPr>
          <w:b/>
        </w:rPr>
      </w:pPr>
    </w:p>
    <w:p w14:paraId="009B2E08" w14:textId="77777777" w:rsidR="002B111E" w:rsidRPr="004F3CAB" w:rsidRDefault="002B111E" w:rsidP="00D83688">
      <w:r w:rsidRPr="004F3CAB">
        <w:rPr>
          <w:b/>
        </w:rPr>
        <w:t>APRIZESAT</w:t>
      </w:r>
    </w:p>
    <w:p w14:paraId="5C419869" w14:textId="77777777" w:rsidR="002B111E" w:rsidRDefault="002B111E" w:rsidP="002B111E">
      <w:pPr>
        <w:autoSpaceDE w:val="0"/>
        <w:autoSpaceDN w:val="0"/>
        <w:adjustRightInd w:val="0"/>
        <w:rPr>
          <w:b/>
        </w:rPr>
      </w:pPr>
    </w:p>
    <w:p w14:paraId="5B80D421" w14:textId="77777777" w:rsidR="002B111E" w:rsidRPr="00571294" w:rsidRDefault="002B111E" w:rsidP="002B111E">
      <w:pPr>
        <w:pStyle w:val="List1text"/>
        <w:ind w:left="0"/>
        <w:rPr>
          <w:szCs w:val="24"/>
          <w:lang w:eastAsia="de-DE"/>
        </w:rPr>
      </w:pPr>
      <w:proofErr w:type="spellStart"/>
      <w:r w:rsidRPr="00A750F1">
        <w:rPr>
          <w:szCs w:val="24"/>
          <w:lang w:eastAsia="de-DE"/>
        </w:rPr>
        <w:t>AprizeSat</w:t>
      </w:r>
      <w:proofErr w:type="spellEnd"/>
      <w:r w:rsidRPr="00A750F1">
        <w:rPr>
          <w:szCs w:val="24"/>
          <w:lang w:eastAsia="de-DE"/>
        </w:rPr>
        <w:t xml:space="preserve"> (Argentina) is a constellation of small Low-Earth-Orbit satellites (64 satellites planned) to achieve a global communication system including data transmission and fixed and mobile asset tracking and monitoring (GMPCS).  </w:t>
      </w:r>
      <w:proofErr w:type="spellStart"/>
      <w:r w:rsidRPr="00A750F1">
        <w:rPr>
          <w:szCs w:val="24"/>
          <w:lang w:eastAsia="de-DE"/>
        </w:rPr>
        <w:t>AprizeSat</w:t>
      </w:r>
      <w:proofErr w:type="spellEnd"/>
      <w:r w:rsidRPr="00A750F1">
        <w:rPr>
          <w:szCs w:val="24"/>
          <w:lang w:eastAsia="de-DE"/>
        </w:rPr>
        <w:t xml:space="preserve"> 3 and 4 feature an AIS (Automatic Identification System) receiver to gather position data from ships. </w:t>
      </w:r>
    </w:p>
    <w:p w14:paraId="7856CF13" w14:textId="77777777" w:rsidR="00571294" w:rsidRDefault="00571294" w:rsidP="00D83688">
      <w:pPr>
        <w:rPr>
          <w:b/>
        </w:rPr>
      </w:pPr>
    </w:p>
    <w:p w14:paraId="35530AFB" w14:textId="77777777" w:rsidR="002B111E" w:rsidRPr="00B31FF5" w:rsidRDefault="002B111E" w:rsidP="00D83688">
      <w:r w:rsidRPr="00B31FF5">
        <w:rPr>
          <w:b/>
        </w:rPr>
        <w:t>ARGOS</w:t>
      </w:r>
    </w:p>
    <w:p w14:paraId="4DD91B6B" w14:textId="77777777" w:rsidR="00B31FF5" w:rsidRDefault="00B31FF5" w:rsidP="00D83688"/>
    <w:p w14:paraId="1CFDC8B7" w14:textId="77777777" w:rsidR="002B111E" w:rsidRPr="00651C45" w:rsidRDefault="002B111E" w:rsidP="002B111E">
      <w:pPr>
        <w:autoSpaceDE w:val="0"/>
        <w:autoSpaceDN w:val="0"/>
        <w:adjustRightInd w:val="0"/>
      </w:pPr>
      <w:r w:rsidRPr="000F0764">
        <w:t xml:space="preserve">Argos is a global satellite-based location and data collection system dedicated to studying and protecting our planet's environment. Today, 6 Polar orbiting satellites </w:t>
      </w:r>
      <w:r w:rsidRPr="00651C45">
        <w:t>flying at an orbit of 850 km allow any mobile object equipped with a compatible transmitter to be located across the world. It also offers the possibility of collecting data from measurement sensors connected to this transmitter.</w:t>
      </w:r>
    </w:p>
    <w:p w14:paraId="4F09DD16" w14:textId="77777777" w:rsidR="002B111E" w:rsidRDefault="002B111E" w:rsidP="002B111E">
      <w:pPr>
        <w:pStyle w:val="PlainText"/>
      </w:pPr>
    </w:p>
    <w:p w14:paraId="48736F35" w14:textId="77777777" w:rsidR="002B111E" w:rsidRDefault="002B111E" w:rsidP="002B111E">
      <w:pPr>
        <w:autoSpaceDE w:val="0"/>
        <w:autoSpaceDN w:val="0"/>
        <w:adjustRightInd w:val="0"/>
        <w:jc w:val="both"/>
      </w:pPr>
      <w:r>
        <w:t xml:space="preserve">The Argos system results from Franco-American cooperation involving CNES (French Space Agency), NOAA (National Oceanic and Atmospheric Administration), with support from NASA (National Aeronautics and Space Administration), </w:t>
      </w:r>
      <w:proofErr w:type="spellStart"/>
      <w:r>
        <w:t>Eumetsat</w:t>
      </w:r>
      <w:proofErr w:type="spellEnd"/>
      <w:r>
        <w:t xml:space="preserve"> (European meteorological organization) and soon ISRO </w:t>
      </w:r>
      <w:proofErr w:type="gramStart"/>
      <w:r>
        <w:t>( Indian</w:t>
      </w:r>
      <w:proofErr w:type="gramEnd"/>
      <w:r>
        <w:t xml:space="preserve"> Space Research Organization) </w:t>
      </w:r>
    </w:p>
    <w:p w14:paraId="0F7E1268" w14:textId="77777777" w:rsidR="002B111E" w:rsidRPr="00651C45" w:rsidRDefault="002B111E" w:rsidP="002B111E">
      <w:pPr>
        <w:pStyle w:val="BodyText"/>
      </w:pPr>
    </w:p>
    <w:p w14:paraId="7294E490" w14:textId="77777777" w:rsidR="002B111E" w:rsidRPr="00B31FF5" w:rsidRDefault="002B111E" w:rsidP="00D83688">
      <w:r w:rsidRPr="00B31FF5">
        <w:rPr>
          <w:b/>
        </w:rPr>
        <w:t>ARKTIKA</w:t>
      </w:r>
    </w:p>
    <w:p w14:paraId="55115EC6" w14:textId="77777777" w:rsidR="00B31FF5" w:rsidRDefault="00B31FF5" w:rsidP="00D83688"/>
    <w:p w14:paraId="166DB284" w14:textId="77777777" w:rsidR="002B111E" w:rsidRPr="002D5DDA" w:rsidRDefault="002B111E" w:rsidP="002B111E">
      <w:pPr>
        <w:pStyle w:val="List1text"/>
        <w:ind w:left="0"/>
        <w:rPr>
          <w:szCs w:val="24"/>
          <w:lang w:eastAsia="de-DE"/>
        </w:rPr>
      </w:pPr>
      <w:proofErr w:type="spellStart"/>
      <w:r w:rsidRPr="002D5DDA">
        <w:rPr>
          <w:szCs w:val="24"/>
          <w:lang w:eastAsia="de-DE"/>
        </w:rPr>
        <w:t>Arktika</w:t>
      </w:r>
      <w:proofErr w:type="spellEnd"/>
      <w:r w:rsidRPr="002D5DDA">
        <w:rPr>
          <w:szCs w:val="24"/>
          <w:lang w:eastAsia="de-DE"/>
        </w:rPr>
        <w:t xml:space="preserve"> (Russia and Canada) is a constellation of 6 satellites to provide imagery on hydrocarbon deposits, telecommunications and safe air traffic and commercial shipping. </w:t>
      </w:r>
    </w:p>
    <w:p w14:paraId="09662A9A" w14:textId="77777777" w:rsidR="002B111E" w:rsidRDefault="002B111E" w:rsidP="002B111E">
      <w:pPr>
        <w:pStyle w:val="List1text"/>
        <w:ind w:left="0"/>
        <w:rPr>
          <w:rFonts w:ascii="Times New Roman" w:hAnsi="Times New Roman"/>
        </w:rPr>
      </w:pPr>
    </w:p>
    <w:p w14:paraId="2F7D15B6" w14:textId="77777777" w:rsidR="002B111E" w:rsidRPr="00B31FF5" w:rsidRDefault="002B111E" w:rsidP="00D83688">
      <w:r w:rsidRPr="00B31FF5">
        <w:rPr>
          <w:b/>
        </w:rPr>
        <w:t>CASCADE</w:t>
      </w:r>
    </w:p>
    <w:p w14:paraId="6CB6B0B2" w14:textId="77777777" w:rsidR="00B31FF5" w:rsidRDefault="00B31FF5" w:rsidP="002B111E">
      <w:pPr>
        <w:pStyle w:val="List1text"/>
        <w:ind w:left="0"/>
        <w:rPr>
          <w:szCs w:val="24"/>
          <w:lang w:eastAsia="de-DE"/>
        </w:rPr>
      </w:pPr>
    </w:p>
    <w:p w14:paraId="37A584BE" w14:textId="77777777" w:rsidR="002B111E" w:rsidRPr="002D5DDA" w:rsidRDefault="002B111E" w:rsidP="002B111E">
      <w:pPr>
        <w:pStyle w:val="List1text"/>
        <w:ind w:left="0"/>
        <w:rPr>
          <w:szCs w:val="24"/>
          <w:lang w:eastAsia="de-DE"/>
        </w:rPr>
      </w:pPr>
      <w:r w:rsidRPr="002D5DDA">
        <w:rPr>
          <w:szCs w:val="24"/>
          <w:lang w:eastAsia="de-DE"/>
        </w:rPr>
        <w:t xml:space="preserve">Cascade (Canada) is planned to be a high capacity store-and-forward system for large data transfer.  The data upload and download transmission speed would be 1.2 </w:t>
      </w:r>
      <w:proofErr w:type="spellStart"/>
      <w:r w:rsidRPr="002D5DDA">
        <w:rPr>
          <w:szCs w:val="24"/>
          <w:lang w:eastAsia="de-DE"/>
        </w:rPr>
        <w:t>Gbps</w:t>
      </w:r>
      <w:proofErr w:type="spellEnd"/>
      <w:r w:rsidRPr="002D5DDA">
        <w:rPr>
          <w:szCs w:val="24"/>
          <w:lang w:eastAsia="de-DE"/>
        </w:rPr>
        <w:t xml:space="preserve"> with 7 terabits onboard storage and revisit time every 90 minutes.  The system is still in the planning stage with an expected initial operational date in 2016.</w:t>
      </w:r>
    </w:p>
    <w:p w14:paraId="63E22C09" w14:textId="77777777" w:rsidR="001155FF" w:rsidRDefault="001155FF" w:rsidP="00D83688">
      <w:pPr>
        <w:rPr>
          <w:b/>
        </w:rPr>
      </w:pPr>
    </w:p>
    <w:p w14:paraId="76C04C41" w14:textId="77777777" w:rsidR="00CE02F5" w:rsidRDefault="00CE02F5">
      <w:pPr>
        <w:rPr>
          <w:b/>
        </w:rPr>
      </w:pPr>
      <w:r>
        <w:rPr>
          <w:b/>
        </w:rPr>
        <w:br w:type="page"/>
      </w:r>
    </w:p>
    <w:p w14:paraId="4A3A4489" w14:textId="77777777" w:rsidR="002B111E" w:rsidRPr="00D83688" w:rsidRDefault="002B111E" w:rsidP="00D83688">
      <w:pPr>
        <w:rPr>
          <w:b/>
        </w:rPr>
      </w:pPr>
      <w:r w:rsidRPr="00D83688">
        <w:rPr>
          <w:b/>
        </w:rPr>
        <w:lastRenderedPageBreak/>
        <w:t>COMM STELLATION</w:t>
      </w:r>
    </w:p>
    <w:p w14:paraId="38641D67" w14:textId="77777777" w:rsidR="00B31FF5" w:rsidRPr="000436BF" w:rsidRDefault="00B31FF5" w:rsidP="00D83688"/>
    <w:p w14:paraId="73C8C5E4" w14:textId="77777777" w:rsidR="002B111E" w:rsidRDefault="002B111E" w:rsidP="002B111E">
      <w:pPr>
        <w:autoSpaceDE w:val="0"/>
        <w:autoSpaceDN w:val="0"/>
        <w:adjustRightInd w:val="0"/>
        <w:rPr>
          <w:rFonts w:ascii="Times New Roman" w:hAnsi="Times New Roman"/>
        </w:rPr>
      </w:pPr>
      <w:proofErr w:type="spellStart"/>
      <w:r>
        <w:t>COMMStellation</w:t>
      </w:r>
      <w:proofErr w:type="spellEnd"/>
      <w:r w:rsidRPr="000E4413">
        <w:t xml:space="preserve"> (Canada) </w:t>
      </w:r>
      <w:r>
        <w:t xml:space="preserve">will comprise of 78 microsatellites in low earth orbit and networked with 20 ground stations to provide backhaul capacity.  This system would provide </w:t>
      </w:r>
      <w:proofErr w:type="gramStart"/>
      <w:r>
        <w:t>internet</w:t>
      </w:r>
      <w:proofErr w:type="gramEnd"/>
      <w:r>
        <w:t xml:space="preserve"> connectivity to the polar areas.</w:t>
      </w:r>
    </w:p>
    <w:p w14:paraId="785CB4FC" w14:textId="77777777" w:rsidR="002B111E" w:rsidRDefault="002B111E" w:rsidP="002B111E">
      <w:pPr>
        <w:pStyle w:val="List1text"/>
        <w:ind w:left="0"/>
      </w:pPr>
    </w:p>
    <w:p w14:paraId="17981CD0" w14:textId="77777777" w:rsidR="002B111E" w:rsidRDefault="002B111E" w:rsidP="00D83688">
      <w:pPr>
        <w:rPr>
          <w:b/>
        </w:rPr>
      </w:pPr>
      <w:r w:rsidRPr="00D83688">
        <w:rPr>
          <w:b/>
        </w:rPr>
        <w:t>EXACTVIEW</w:t>
      </w:r>
    </w:p>
    <w:p w14:paraId="41961561" w14:textId="77777777" w:rsidR="00B31FF5" w:rsidRPr="00D83688" w:rsidRDefault="00B31FF5" w:rsidP="00D83688">
      <w:pPr>
        <w:rPr>
          <w:b/>
        </w:rPr>
      </w:pPr>
    </w:p>
    <w:p w14:paraId="35BEFE75" w14:textId="77777777" w:rsidR="002B111E" w:rsidRPr="002D5DDA" w:rsidRDefault="002B111E" w:rsidP="002B111E">
      <w:pPr>
        <w:pStyle w:val="List1text"/>
        <w:ind w:left="0"/>
      </w:pPr>
      <w:proofErr w:type="spellStart"/>
      <w:proofErr w:type="gramStart"/>
      <w:r w:rsidRPr="00D83688">
        <w:rPr>
          <w:szCs w:val="24"/>
          <w:lang w:eastAsia="en-US"/>
        </w:rPr>
        <w:t>exactView</w:t>
      </w:r>
      <w:proofErr w:type="spellEnd"/>
      <w:proofErr w:type="gramEnd"/>
      <w:r w:rsidRPr="00D83688">
        <w:rPr>
          <w:szCs w:val="24"/>
          <w:lang w:eastAsia="en-US"/>
        </w:rPr>
        <w:t xml:space="preserve"> (Canada) is a low Earth orbit communication satellite system that will consist of 8-10 satellites and are all equipped with AIS receivers. The satellite system currently operates 4 satellites in various polar orbiting planes with another 4-5 satellites planned throughout 2014.</w:t>
      </w:r>
    </w:p>
    <w:p w14:paraId="7B34AEA2" w14:textId="77777777" w:rsidR="002B111E" w:rsidRDefault="002B111E" w:rsidP="002B111E">
      <w:pPr>
        <w:pStyle w:val="List1text"/>
        <w:ind w:left="0"/>
      </w:pPr>
    </w:p>
    <w:p w14:paraId="2F1C7EC7" w14:textId="77777777" w:rsidR="002B111E" w:rsidRPr="00D83688" w:rsidRDefault="002B111E" w:rsidP="00D83688">
      <w:pPr>
        <w:rPr>
          <w:b/>
        </w:rPr>
      </w:pPr>
      <w:r w:rsidRPr="00D83688">
        <w:rPr>
          <w:b/>
        </w:rPr>
        <w:t>GONETS</w:t>
      </w:r>
    </w:p>
    <w:p w14:paraId="733870EE" w14:textId="77777777" w:rsidR="00B31FF5" w:rsidRDefault="00B31FF5" w:rsidP="002B111E"/>
    <w:p w14:paraId="57515617" w14:textId="77777777" w:rsidR="002B111E" w:rsidRPr="00571294" w:rsidRDefault="002B111E" w:rsidP="00571294">
      <w:pPr>
        <w:rPr>
          <w:rFonts w:ascii="Times New Roman" w:hAnsi="Times New Roman"/>
        </w:rPr>
      </w:pPr>
      <w:proofErr w:type="spellStart"/>
      <w:r w:rsidRPr="000436BF">
        <w:t>Gonets</w:t>
      </w:r>
      <w:proofErr w:type="spellEnd"/>
      <w:r w:rsidRPr="000436BF">
        <w:t xml:space="preserve"> </w:t>
      </w:r>
      <w:r>
        <w:t>(Russia) is</w:t>
      </w:r>
      <w:r w:rsidRPr="000436BF">
        <w:t xml:space="preserve"> a low Earth orbit</w:t>
      </w:r>
      <w:r>
        <w:t xml:space="preserve"> communication satellite system that </w:t>
      </w:r>
      <w:r w:rsidRPr="000436BF">
        <w:t xml:space="preserve">will consist of 36 satellites </w:t>
      </w:r>
      <w:r>
        <w:t xml:space="preserve">in low earth orbit </w:t>
      </w:r>
      <w:r w:rsidRPr="000436BF">
        <w:t>in 6-8 planes.  These satellites will operate in a “store and forward” communications mode</w:t>
      </w:r>
      <w:r w:rsidRPr="00D66B78">
        <w:rPr>
          <w:rFonts w:ascii="Times New Roman" w:hAnsi="Times New Roman"/>
        </w:rPr>
        <w:t>.</w:t>
      </w:r>
    </w:p>
    <w:p w14:paraId="6660A577" w14:textId="77777777" w:rsidR="002B111E" w:rsidRDefault="002B111E" w:rsidP="002B111E">
      <w:pPr>
        <w:pStyle w:val="List1text"/>
        <w:ind w:left="0"/>
      </w:pPr>
    </w:p>
    <w:p w14:paraId="24B8C2C3" w14:textId="77777777" w:rsidR="002B111E" w:rsidRPr="000E4413" w:rsidRDefault="002B111E" w:rsidP="002B111E">
      <w:pPr>
        <w:shd w:val="clear" w:color="auto" w:fill="FFFFFF"/>
        <w:spacing w:after="240"/>
        <w:rPr>
          <w:rFonts w:ascii="Times New Roman" w:hAnsi="Times New Roman"/>
          <w:color w:val="404040"/>
        </w:rPr>
      </w:pPr>
      <w:r w:rsidRPr="0097697C">
        <w:rPr>
          <w:b/>
        </w:rPr>
        <w:t>Iridium NEXT</w:t>
      </w:r>
    </w:p>
    <w:p w14:paraId="5F148855" w14:textId="77777777" w:rsidR="002B111E" w:rsidRDefault="002B111E" w:rsidP="00571294">
      <w:r w:rsidRPr="002D5DDA">
        <w:t xml:space="preserve">Anticipated to begin launching in 2015, Iridium NEXT (USA) will maintain the existing Iridium constellation architecture of 66 cross-linked satellites </w:t>
      </w:r>
      <w:proofErr w:type="gramStart"/>
      <w:r w:rsidRPr="002D5DDA">
        <w:t>in  low</w:t>
      </w:r>
      <w:proofErr w:type="gramEnd"/>
      <w:r w:rsidRPr="002D5DDA">
        <w:t xml:space="preserve">-Earth orbit (LEO) and covering 100 </w:t>
      </w:r>
      <w:proofErr w:type="spellStart"/>
      <w:r w:rsidRPr="002D5DDA">
        <w:t>percent</w:t>
      </w:r>
      <w:proofErr w:type="spellEnd"/>
      <w:r w:rsidRPr="002D5DDA">
        <w:t xml:space="preserve"> of the globe. Iridium NEXT will substantially enhance and extend Iridium mobile communications services, delivering higher data speeds and use of IP technology.</w:t>
      </w:r>
    </w:p>
    <w:p w14:paraId="31BF0863" w14:textId="77777777" w:rsidR="002B111E" w:rsidRDefault="002B111E" w:rsidP="002B111E">
      <w:pPr>
        <w:pStyle w:val="List1text"/>
        <w:ind w:left="0"/>
      </w:pPr>
    </w:p>
    <w:p w14:paraId="08B179D6" w14:textId="77777777" w:rsidR="002B111E" w:rsidRPr="0097697C" w:rsidRDefault="002B111E" w:rsidP="002B111E">
      <w:pPr>
        <w:pStyle w:val="List1text"/>
        <w:ind w:left="0"/>
        <w:rPr>
          <w:b/>
          <w:szCs w:val="24"/>
          <w:lang w:eastAsia="en-US"/>
        </w:rPr>
      </w:pPr>
      <w:r w:rsidRPr="0097697C">
        <w:rPr>
          <w:b/>
          <w:szCs w:val="24"/>
          <w:lang w:eastAsia="en-US"/>
        </w:rPr>
        <w:t>KOSMONET</w:t>
      </w:r>
    </w:p>
    <w:p w14:paraId="1B9BBF3E" w14:textId="77777777" w:rsidR="002B111E" w:rsidRDefault="002B111E" w:rsidP="00571294">
      <w:proofErr w:type="spellStart"/>
      <w:r w:rsidRPr="002D5DDA">
        <w:t>Kosmonet</w:t>
      </w:r>
      <w:proofErr w:type="spellEnd"/>
      <w:r w:rsidRPr="002D5DDA">
        <w:t xml:space="preserve"> (Russia) will be a system of 48 cross-linked satellites that will provide </w:t>
      </w:r>
      <w:proofErr w:type="gramStart"/>
      <w:r w:rsidRPr="002D5DDA">
        <w:t>high speed</w:t>
      </w:r>
      <w:proofErr w:type="gramEnd"/>
      <w:r w:rsidRPr="002D5DDA">
        <w:t xml:space="preserve"> internet access and communications.  This system is focused particularly in the Arctic/polar region. The project will not have a ground infrastructure; everything will be maintained in space.</w:t>
      </w:r>
    </w:p>
    <w:p w14:paraId="41045F5A" w14:textId="77777777" w:rsidR="002B111E" w:rsidRDefault="002B111E" w:rsidP="002B111E">
      <w:pPr>
        <w:pStyle w:val="List1text"/>
        <w:ind w:left="0"/>
      </w:pPr>
    </w:p>
    <w:p w14:paraId="5FCAD184" w14:textId="77777777" w:rsidR="002B111E" w:rsidRPr="0097697C" w:rsidRDefault="002B111E" w:rsidP="002B111E">
      <w:pPr>
        <w:rPr>
          <w:b/>
        </w:rPr>
      </w:pPr>
      <w:r w:rsidRPr="0097697C">
        <w:rPr>
          <w:b/>
        </w:rPr>
        <w:t>M3M SAT</w:t>
      </w:r>
    </w:p>
    <w:p w14:paraId="02D49C49" w14:textId="77777777" w:rsidR="002B111E" w:rsidRDefault="002B111E" w:rsidP="002B111E">
      <w:pPr>
        <w:pStyle w:val="List1text"/>
        <w:ind w:left="0"/>
      </w:pPr>
    </w:p>
    <w:p w14:paraId="317C3C24" w14:textId="77777777" w:rsidR="002B111E" w:rsidRPr="002D5DDA" w:rsidRDefault="002B111E" w:rsidP="002B111E">
      <w:r w:rsidRPr="002D5DDA">
        <w:t xml:space="preserve">M3M Sat (Maritime Monitoring and Messaging </w:t>
      </w:r>
      <w:proofErr w:type="spellStart"/>
      <w:r w:rsidRPr="002D5DDA">
        <w:t>MicroSatellite</w:t>
      </w:r>
      <w:proofErr w:type="spellEnd"/>
      <w:r w:rsidRPr="002D5DDA">
        <w:t>) (Canada) is a technology demonstration designed to test and provide operational Automatic Identification System (AIS) detection for the Canadian government.  This system will contribute to commercial ship tracking services.</w:t>
      </w:r>
    </w:p>
    <w:p w14:paraId="061BFD96" w14:textId="77777777" w:rsidR="002B111E" w:rsidRDefault="002B111E" w:rsidP="002B111E">
      <w:pPr>
        <w:pStyle w:val="List1text"/>
        <w:ind w:left="0"/>
      </w:pPr>
    </w:p>
    <w:p w14:paraId="7ADC1910" w14:textId="77777777" w:rsidR="002B111E" w:rsidRPr="0097697C" w:rsidRDefault="002B111E" w:rsidP="002B111E">
      <w:pPr>
        <w:rPr>
          <w:b/>
        </w:rPr>
      </w:pPr>
      <w:r w:rsidRPr="0097697C">
        <w:rPr>
          <w:b/>
        </w:rPr>
        <w:t>PCW</w:t>
      </w:r>
      <w:r>
        <w:rPr>
          <w:b/>
        </w:rPr>
        <w:t xml:space="preserve"> (Polar Communications and Weather)</w:t>
      </w:r>
    </w:p>
    <w:p w14:paraId="68BA7624" w14:textId="77777777" w:rsidR="002B111E" w:rsidRDefault="002B111E" w:rsidP="002B111E">
      <w:pPr>
        <w:pStyle w:val="List1text"/>
        <w:ind w:left="0"/>
      </w:pPr>
    </w:p>
    <w:p w14:paraId="545342AE" w14:textId="77777777" w:rsidR="002B111E" w:rsidRPr="002D5DDA" w:rsidRDefault="002B111E" w:rsidP="002B111E">
      <w:r w:rsidRPr="002D5DDA">
        <w:t xml:space="preserve">PCW (Canada) is a 2-satellite system in an HEO (Highly elliptical orbit) orbit.  This system is designed to provide continuous weather observations of the Arctic Polar Region.  It is a broadband communications system with service capabilities that include voice, videoconferencing, IP services for civil and government purposes.  This system, once operational may not cover the European area of the Polar cap.  The PCW system expects operations to begin around 2016.  </w:t>
      </w:r>
    </w:p>
    <w:p w14:paraId="1931F3DE" w14:textId="77777777" w:rsidR="002B111E" w:rsidRDefault="002B111E" w:rsidP="002B111E">
      <w:pPr>
        <w:pStyle w:val="List1text"/>
        <w:ind w:left="0"/>
      </w:pPr>
    </w:p>
    <w:p w14:paraId="2C653948" w14:textId="77777777" w:rsidR="00B03834" w:rsidRDefault="00B03834" w:rsidP="002B111E">
      <w:pPr>
        <w:rPr>
          <w:b/>
        </w:rPr>
      </w:pPr>
    </w:p>
    <w:p w14:paraId="42534A62" w14:textId="77777777" w:rsidR="002902A6" w:rsidRDefault="002902A6" w:rsidP="002B111E">
      <w:pPr>
        <w:rPr>
          <w:b/>
        </w:rPr>
      </w:pPr>
    </w:p>
    <w:p w14:paraId="10597988" w14:textId="77777777" w:rsidR="002902A6" w:rsidRDefault="002902A6" w:rsidP="002B111E">
      <w:pPr>
        <w:rPr>
          <w:b/>
        </w:rPr>
      </w:pPr>
    </w:p>
    <w:p w14:paraId="53980769" w14:textId="77777777" w:rsidR="002902A6" w:rsidRDefault="002902A6" w:rsidP="002B111E">
      <w:pPr>
        <w:rPr>
          <w:b/>
        </w:rPr>
      </w:pPr>
    </w:p>
    <w:p w14:paraId="0A61190B" w14:textId="77777777" w:rsidR="002902A6" w:rsidRDefault="002902A6" w:rsidP="002B111E">
      <w:pPr>
        <w:rPr>
          <w:b/>
        </w:rPr>
      </w:pPr>
    </w:p>
    <w:p w14:paraId="4A0A82ED" w14:textId="77777777" w:rsidR="002B111E" w:rsidRPr="0097697C" w:rsidRDefault="002B111E" w:rsidP="002B111E">
      <w:pPr>
        <w:rPr>
          <w:b/>
        </w:rPr>
      </w:pPr>
      <w:r w:rsidRPr="0097697C">
        <w:rPr>
          <w:b/>
        </w:rPr>
        <w:lastRenderedPageBreak/>
        <w:t>POLARSTAR</w:t>
      </w:r>
    </w:p>
    <w:p w14:paraId="104DA653" w14:textId="77777777" w:rsidR="002B111E" w:rsidRDefault="002B111E" w:rsidP="002B111E">
      <w:pPr>
        <w:pStyle w:val="List1text"/>
        <w:ind w:left="0"/>
      </w:pPr>
    </w:p>
    <w:p w14:paraId="0DF28B08" w14:textId="77777777" w:rsidR="002B111E" w:rsidRDefault="002B111E" w:rsidP="002B111E">
      <w:proofErr w:type="spellStart"/>
      <w:r w:rsidRPr="002D5DDA">
        <w:t>PolarStar</w:t>
      </w:r>
      <w:proofErr w:type="spellEnd"/>
      <w:r w:rsidRPr="002D5DDA">
        <w:t xml:space="preserve"> (Russia) is a system of satellites in a highly elliptical orbit (HEO) that will provide high speed Internet access, telephony, and TV.  This system, once operational may not cover the European area of the Polar cap.</w:t>
      </w:r>
    </w:p>
    <w:p w14:paraId="2CCC7352" w14:textId="77777777" w:rsidR="00B31FF5" w:rsidRDefault="00B31FF5" w:rsidP="002B111E"/>
    <w:p w14:paraId="3A70DA38" w14:textId="77777777" w:rsidR="00B31FF5" w:rsidRPr="002D5DDA" w:rsidRDefault="00B31FF5" w:rsidP="002B111E"/>
    <w:p w14:paraId="1670707C" w14:textId="77777777" w:rsidR="002B111E" w:rsidRPr="0097697C" w:rsidRDefault="002B111E" w:rsidP="002B111E">
      <w:pPr>
        <w:rPr>
          <w:b/>
        </w:rPr>
      </w:pPr>
      <w:r w:rsidRPr="0097697C">
        <w:rPr>
          <w:b/>
        </w:rPr>
        <w:t>SYSTEM SUMMARY</w:t>
      </w:r>
    </w:p>
    <w:p w14:paraId="72980C3A" w14:textId="77777777" w:rsidR="002B111E" w:rsidRDefault="002B111E" w:rsidP="002B111E">
      <w:pPr>
        <w:pStyle w:val="List1text"/>
        <w:ind w:left="0"/>
      </w:pPr>
    </w:p>
    <w:p w14:paraId="4E19FC57" w14:textId="77777777" w:rsidR="002B111E" w:rsidRDefault="002B111E" w:rsidP="002B111E">
      <w:pPr>
        <w:pStyle w:val="List1text"/>
        <w:ind w:left="0"/>
      </w:pPr>
      <w:r>
        <w:t>A comparison table listing the systems and some of their characteristics is shown below.</w:t>
      </w:r>
    </w:p>
    <w:p w14:paraId="55F26567" w14:textId="77777777" w:rsidR="002B111E" w:rsidRDefault="002B111E" w:rsidP="002B111E">
      <w:pPr>
        <w:pStyle w:val="List1text"/>
        <w:ind w:left="0"/>
      </w:pPr>
    </w:p>
    <w:p w14:paraId="4F290B6A" w14:textId="77777777" w:rsidR="002B111E" w:rsidRDefault="002B111E" w:rsidP="002B111E">
      <w:pPr>
        <w:pStyle w:val="Table"/>
        <w:numPr>
          <w:ilvl w:val="0"/>
          <w:numId w:val="0"/>
        </w:numPr>
      </w:pPr>
      <w:r>
        <w:t>Table 1.  System Comparisons</w:t>
      </w:r>
    </w:p>
    <w:p w14:paraId="74A7CA08" w14:textId="77777777" w:rsidR="002B111E" w:rsidRPr="00D66B78" w:rsidRDefault="002B111E" w:rsidP="002B111E">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644"/>
        <w:gridCol w:w="883"/>
        <w:gridCol w:w="873"/>
        <w:gridCol w:w="873"/>
        <w:gridCol w:w="873"/>
        <w:gridCol w:w="633"/>
        <w:gridCol w:w="3671"/>
      </w:tblGrid>
      <w:tr w:rsidR="002B111E" w:rsidRPr="00CE02F5" w14:paraId="6E9B9C77" w14:textId="77777777" w:rsidTr="00CE02F5">
        <w:trPr>
          <w:jc w:val="center"/>
        </w:trPr>
        <w:tc>
          <w:tcPr>
            <w:tcW w:w="1368" w:type="dxa"/>
          </w:tcPr>
          <w:p w14:paraId="63FE7DA7" w14:textId="77777777" w:rsidR="002B111E" w:rsidRPr="00CE02F5" w:rsidRDefault="002B111E" w:rsidP="00E75AAD">
            <w:pPr>
              <w:jc w:val="center"/>
              <w:rPr>
                <w:rFonts w:cs="Arial"/>
                <w:b/>
                <w:sz w:val="20"/>
                <w:szCs w:val="20"/>
              </w:rPr>
            </w:pPr>
            <w:r w:rsidRPr="00CE02F5">
              <w:rPr>
                <w:rFonts w:cs="Arial"/>
                <w:b/>
                <w:sz w:val="20"/>
                <w:szCs w:val="20"/>
              </w:rPr>
              <w:t>SYSTEM</w:t>
            </w:r>
          </w:p>
        </w:tc>
        <w:tc>
          <w:tcPr>
            <w:tcW w:w="1724" w:type="dxa"/>
            <w:gridSpan w:val="2"/>
          </w:tcPr>
          <w:p w14:paraId="35276D79" w14:textId="77777777" w:rsidR="002B111E" w:rsidRPr="00CE02F5" w:rsidRDefault="002B111E" w:rsidP="00E75AAD">
            <w:pPr>
              <w:jc w:val="center"/>
              <w:rPr>
                <w:rFonts w:cs="Arial"/>
                <w:b/>
                <w:sz w:val="20"/>
                <w:szCs w:val="20"/>
              </w:rPr>
            </w:pPr>
            <w:r w:rsidRPr="00CE02F5">
              <w:rPr>
                <w:rFonts w:cs="Arial"/>
                <w:b/>
                <w:sz w:val="20"/>
                <w:szCs w:val="20"/>
              </w:rPr>
              <w:t>AVAILABLITY</w:t>
            </w:r>
          </w:p>
        </w:tc>
        <w:tc>
          <w:tcPr>
            <w:tcW w:w="3685" w:type="dxa"/>
            <w:gridSpan w:val="4"/>
          </w:tcPr>
          <w:p w14:paraId="449F93D2" w14:textId="77777777" w:rsidR="002B111E" w:rsidRPr="00CE02F5" w:rsidRDefault="002B111E" w:rsidP="00E75AAD">
            <w:pPr>
              <w:jc w:val="center"/>
              <w:rPr>
                <w:rFonts w:cs="Arial"/>
                <w:b/>
                <w:sz w:val="20"/>
                <w:szCs w:val="20"/>
              </w:rPr>
            </w:pPr>
            <w:r w:rsidRPr="00CE02F5">
              <w:rPr>
                <w:rFonts w:cs="Arial"/>
                <w:b/>
                <w:sz w:val="20"/>
                <w:szCs w:val="20"/>
              </w:rPr>
              <w:t>CAPABILITIES</w:t>
            </w:r>
          </w:p>
        </w:tc>
        <w:tc>
          <w:tcPr>
            <w:tcW w:w="4315" w:type="dxa"/>
          </w:tcPr>
          <w:p w14:paraId="38F6C977" w14:textId="77777777" w:rsidR="002B111E" w:rsidRPr="00CE02F5" w:rsidRDefault="002B111E" w:rsidP="00E75AAD">
            <w:pPr>
              <w:jc w:val="center"/>
              <w:rPr>
                <w:rFonts w:cs="Arial"/>
                <w:b/>
                <w:sz w:val="20"/>
                <w:szCs w:val="20"/>
              </w:rPr>
            </w:pPr>
            <w:r w:rsidRPr="00CE02F5">
              <w:rPr>
                <w:rFonts w:cs="Arial"/>
                <w:b/>
                <w:sz w:val="20"/>
                <w:szCs w:val="20"/>
              </w:rPr>
              <w:t>NOTES</w:t>
            </w:r>
          </w:p>
        </w:tc>
      </w:tr>
      <w:tr w:rsidR="00CE02F5" w:rsidRPr="00CE02F5" w14:paraId="1CDE572E" w14:textId="77777777" w:rsidTr="00CE02F5">
        <w:trPr>
          <w:jc w:val="center"/>
        </w:trPr>
        <w:tc>
          <w:tcPr>
            <w:tcW w:w="1368" w:type="dxa"/>
          </w:tcPr>
          <w:p w14:paraId="62CE70F2" w14:textId="77777777" w:rsidR="002B111E" w:rsidRPr="00CE02F5" w:rsidRDefault="002B111E" w:rsidP="00E75AAD">
            <w:pPr>
              <w:jc w:val="center"/>
              <w:rPr>
                <w:rFonts w:cs="Arial"/>
                <w:b/>
                <w:i/>
                <w:sz w:val="20"/>
                <w:szCs w:val="20"/>
              </w:rPr>
            </w:pPr>
          </w:p>
        </w:tc>
        <w:tc>
          <w:tcPr>
            <w:tcW w:w="720" w:type="dxa"/>
          </w:tcPr>
          <w:p w14:paraId="24CFED86" w14:textId="77777777" w:rsidR="002B111E" w:rsidRPr="00CE02F5" w:rsidRDefault="002B111E" w:rsidP="00E75AAD">
            <w:pPr>
              <w:jc w:val="center"/>
              <w:rPr>
                <w:rFonts w:cs="Arial"/>
                <w:b/>
                <w:i/>
                <w:sz w:val="20"/>
                <w:szCs w:val="20"/>
              </w:rPr>
            </w:pPr>
            <w:r w:rsidRPr="00CE02F5">
              <w:rPr>
                <w:rFonts w:cs="Arial"/>
                <w:b/>
                <w:i/>
                <w:sz w:val="20"/>
                <w:szCs w:val="20"/>
              </w:rPr>
              <w:t>Now</w:t>
            </w:r>
          </w:p>
        </w:tc>
        <w:tc>
          <w:tcPr>
            <w:tcW w:w="1004" w:type="dxa"/>
          </w:tcPr>
          <w:p w14:paraId="57D7FFF3" w14:textId="77777777" w:rsidR="002B111E" w:rsidRPr="00CE02F5" w:rsidRDefault="002B111E" w:rsidP="00E75AAD">
            <w:pPr>
              <w:rPr>
                <w:rFonts w:cs="Arial"/>
                <w:b/>
                <w:i/>
                <w:sz w:val="20"/>
                <w:szCs w:val="20"/>
              </w:rPr>
            </w:pPr>
            <w:r w:rsidRPr="00CE02F5">
              <w:rPr>
                <w:rFonts w:cs="Arial"/>
                <w:b/>
                <w:i/>
                <w:sz w:val="20"/>
                <w:szCs w:val="20"/>
              </w:rPr>
              <w:t>Est. Future</w:t>
            </w:r>
          </w:p>
          <w:p w14:paraId="1482F80E" w14:textId="77777777" w:rsidR="002B111E" w:rsidRPr="00CE02F5" w:rsidRDefault="002B111E" w:rsidP="00E75AAD">
            <w:pPr>
              <w:jc w:val="center"/>
              <w:rPr>
                <w:rFonts w:cs="Arial"/>
                <w:b/>
                <w:i/>
                <w:sz w:val="20"/>
                <w:szCs w:val="20"/>
              </w:rPr>
            </w:pPr>
            <w:r w:rsidRPr="00CE02F5">
              <w:rPr>
                <w:rFonts w:cs="Arial"/>
                <w:b/>
                <w:i/>
                <w:sz w:val="20"/>
                <w:szCs w:val="20"/>
              </w:rPr>
              <w:t>Date</w:t>
            </w:r>
          </w:p>
        </w:tc>
        <w:tc>
          <w:tcPr>
            <w:tcW w:w="992" w:type="dxa"/>
          </w:tcPr>
          <w:p w14:paraId="7F72DE57" w14:textId="77777777" w:rsidR="002B111E" w:rsidRPr="00CE02F5" w:rsidRDefault="002B111E" w:rsidP="00E75AAD">
            <w:pPr>
              <w:jc w:val="center"/>
              <w:rPr>
                <w:rFonts w:cs="Arial"/>
                <w:b/>
                <w:i/>
                <w:sz w:val="20"/>
                <w:szCs w:val="20"/>
              </w:rPr>
            </w:pPr>
            <w:r w:rsidRPr="00CE02F5">
              <w:rPr>
                <w:rFonts w:cs="Arial"/>
                <w:b/>
                <w:i/>
                <w:sz w:val="20"/>
                <w:szCs w:val="20"/>
              </w:rPr>
              <w:t>Data</w:t>
            </w:r>
          </w:p>
        </w:tc>
        <w:tc>
          <w:tcPr>
            <w:tcW w:w="992" w:type="dxa"/>
          </w:tcPr>
          <w:p w14:paraId="74C8A4B7" w14:textId="77777777" w:rsidR="002B111E" w:rsidRPr="00CE02F5" w:rsidRDefault="002B111E" w:rsidP="00E75AAD">
            <w:pPr>
              <w:jc w:val="center"/>
              <w:rPr>
                <w:rFonts w:cs="Arial"/>
                <w:b/>
                <w:i/>
                <w:sz w:val="20"/>
                <w:szCs w:val="20"/>
              </w:rPr>
            </w:pPr>
            <w:r w:rsidRPr="00CE02F5">
              <w:rPr>
                <w:rFonts w:cs="Arial"/>
                <w:b/>
                <w:i/>
                <w:sz w:val="20"/>
                <w:szCs w:val="20"/>
              </w:rPr>
              <w:t>Voice</w:t>
            </w:r>
          </w:p>
        </w:tc>
        <w:tc>
          <w:tcPr>
            <w:tcW w:w="993" w:type="dxa"/>
          </w:tcPr>
          <w:p w14:paraId="5063FD16" w14:textId="77777777" w:rsidR="002B111E" w:rsidRPr="00CE02F5" w:rsidRDefault="002B111E" w:rsidP="00E75AAD">
            <w:pPr>
              <w:jc w:val="center"/>
              <w:rPr>
                <w:rFonts w:cs="Arial"/>
                <w:b/>
                <w:i/>
                <w:sz w:val="20"/>
                <w:szCs w:val="20"/>
              </w:rPr>
            </w:pPr>
            <w:r w:rsidRPr="00CE02F5">
              <w:rPr>
                <w:rFonts w:cs="Arial"/>
                <w:b/>
                <w:i/>
                <w:sz w:val="20"/>
                <w:szCs w:val="20"/>
              </w:rPr>
              <w:t>AIS</w:t>
            </w:r>
          </w:p>
        </w:tc>
        <w:tc>
          <w:tcPr>
            <w:tcW w:w="708" w:type="dxa"/>
          </w:tcPr>
          <w:p w14:paraId="26F11188" w14:textId="77777777" w:rsidR="002B111E" w:rsidRPr="00CE02F5" w:rsidRDefault="002B111E" w:rsidP="00E75AAD">
            <w:pPr>
              <w:jc w:val="center"/>
              <w:rPr>
                <w:rFonts w:cs="Arial"/>
                <w:b/>
                <w:i/>
                <w:sz w:val="20"/>
                <w:szCs w:val="20"/>
              </w:rPr>
            </w:pPr>
          </w:p>
        </w:tc>
        <w:tc>
          <w:tcPr>
            <w:tcW w:w="4315" w:type="dxa"/>
          </w:tcPr>
          <w:p w14:paraId="093A4E66" w14:textId="77777777" w:rsidR="002B111E" w:rsidRPr="00CE02F5" w:rsidRDefault="002B111E" w:rsidP="00E75AAD">
            <w:pPr>
              <w:jc w:val="center"/>
              <w:rPr>
                <w:rFonts w:cs="Arial"/>
                <w:b/>
                <w:i/>
                <w:sz w:val="20"/>
                <w:szCs w:val="20"/>
              </w:rPr>
            </w:pPr>
          </w:p>
        </w:tc>
      </w:tr>
      <w:tr w:rsidR="00CE02F5" w:rsidRPr="00CE02F5" w14:paraId="7359CAFF" w14:textId="77777777" w:rsidTr="00CE02F5">
        <w:trPr>
          <w:jc w:val="center"/>
        </w:trPr>
        <w:tc>
          <w:tcPr>
            <w:tcW w:w="1368" w:type="dxa"/>
          </w:tcPr>
          <w:p w14:paraId="18C33510" w14:textId="77777777" w:rsidR="002B111E" w:rsidRPr="00CE02F5" w:rsidRDefault="002B111E" w:rsidP="00E75AAD">
            <w:pPr>
              <w:rPr>
                <w:rFonts w:cs="Arial"/>
                <w:sz w:val="20"/>
                <w:szCs w:val="20"/>
              </w:rPr>
            </w:pPr>
            <w:proofErr w:type="spellStart"/>
            <w:r w:rsidRPr="00CE02F5">
              <w:rPr>
                <w:rFonts w:cs="Arial"/>
                <w:sz w:val="20"/>
                <w:szCs w:val="20"/>
              </w:rPr>
              <w:t>Anartic</w:t>
            </w:r>
            <w:proofErr w:type="spellEnd"/>
            <w:r w:rsidRPr="00CE02F5">
              <w:rPr>
                <w:rFonts w:cs="Arial"/>
                <w:sz w:val="20"/>
                <w:szCs w:val="20"/>
              </w:rPr>
              <w:t xml:space="preserve"> </w:t>
            </w:r>
          </w:p>
          <w:p w14:paraId="13D766E1" w14:textId="77777777" w:rsidR="002B111E" w:rsidRPr="00CE02F5" w:rsidRDefault="002B111E" w:rsidP="00E75AAD">
            <w:pPr>
              <w:rPr>
                <w:rFonts w:cs="Arial"/>
                <w:sz w:val="20"/>
                <w:szCs w:val="20"/>
              </w:rPr>
            </w:pPr>
            <w:r w:rsidRPr="00CE02F5">
              <w:rPr>
                <w:rFonts w:cs="Arial"/>
                <w:sz w:val="20"/>
                <w:szCs w:val="20"/>
              </w:rPr>
              <w:t>Broadband</w:t>
            </w:r>
          </w:p>
        </w:tc>
        <w:tc>
          <w:tcPr>
            <w:tcW w:w="720" w:type="dxa"/>
          </w:tcPr>
          <w:p w14:paraId="499284D4" w14:textId="77777777" w:rsidR="002B111E" w:rsidRPr="00CE02F5" w:rsidRDefault="002B111E" w:rsidP="00E75AAD">
            <w:pPr>
              <w:jc w:val="center"/>
              <w:rPr>
                <w:rFonts w:cs="Arial"/>
                <w:sz w:val="20"/>
                <w:szCs w:val="20"/>
              </w:rPr>
            </w:pPr>
          </w:p>
        </w:tc>
        <w:tc>
          <w:tcPr>
            <w:tcW w:w="1004" w:type="dxa"/>
          </w:tcPr>
          <w:p w14:paraId="14FE909C"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04FE711D"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046211B" w14:textId="77777777" w:rsidR="002B111E" w:rsidRPr="00CE02F5" w:rsidRDefault="002B111E" w:rsidP="00E75AAD">
            <w:pPr>
              <w:jc w:val="center"/>
              <w:rPr>
                <w:rFonts w:cs="Arial"/>
                <w:b/>
                <w:sz w:val="20"/>
                <w:szCs w:val="20"/>
              </w:rPr>
            </w:pPr>
          </w:p>
        </w:tc>
        <w:tc>
          <w:tcPr>
            <w:tcW w:w="993" w:type="dxa"/>
          </w:tcPr>
          <w:p w14:paraId="0D70CBCC" w14:textId="77777777" w:rsidR="002B111E" w:rsidRPr="00CE02F5" w:rsidRDefault="002B111E" w:rsidP="00E75AAD">
            <w:pPr>
              <w:jc w:val="center"/>
              <w:rPr>
                <w:rFonts w:cs="Arial"/>
                <w:sz w:val="20"/>
                <w:szCs w:val="20"/>
              </w:rPr>
            </w:pPr>
          </w:p>
        </w:tc>
        <w:tc>
          <w:tcPr>
            <w:tcW w:w="708" w:type="dxa"/>
          </w:tcPr>
          <w:p w14:paraId="3B47136C" w14:textId="77777777" w:rsidR="002B111E" w:rsidRPr="00CE02F5" w:rsidRDefault="002B111E" w:rsidP="00E75AAD">
            <w:pPr>
              <w:rPr>
                <w:rFonts w:cs="Arial"/>
                <w:sz w:val="20"/>
                <w:szCs w:val="20"/>
              </w:rPr>
            </w:pPr>
          </w:p>
        </w:tc>
        <w:tc>
          <w:tcPr>
            <w:tcW w:w="4315" w:type="dxa"/>
          </w:tcPr>
          <w:p w14:paraId="30C0E68F" w14:textId="77777777" w:rsidR="002B111E" w:rsidRPr="00CE02F5" w:rsidRDefault="002B111E" w:rsidP="00E75AAD">
            <w:pPr>
              <w:rPr>
                <w:rFonts w:cs="Arial"/>
                <w:sz w:val="20"/>
                <w:szCs w:val="20"/>
              </w:rPr>
            </w:pPr>
            <w:r w:rsidRPr="00CE02F5">
              <w:rPr>
                <w:rFonts w:cs="Arial"/>
                <w:sz w:val="20"/>
                <w:szCs w:val="20"/>
              </w:rPr>
              <w:t>Presently a demonstration program</w:t>
            </w:r>
          </w:p>
        </w:tc>
      </w:tr>
      <w:tr w:rsidR="00CE02F5" w:rsidRPr="00CE02F5" w14:paraId="4395FDB2" w14:textId="77777777" w:rsidTr="00CE02F5">
        <w:trPr>
          <w:jc w:val="center"/>
        </w:trPr>
        <w:tc>
          <w:tcPr>
            <w:tcW w:w="1368" w:type="dxa"/>
          </w:tcPr>
          <w:p w14:paraId="56CD8AAD" w14:textId="77777777" w:rsidR="00B31FF5" w:rsidRPr="00CE02F5" w:rsidRDefault="00B31FF5" w:rsidP="00E75AAD">
            <w:pPr>
              <w:rPr>
                <w:rFonts w:cs="Arial"/>
                <w:sz w:val="20"/>
                <w:szCs w:val="20"/>
              </w:rPr>
            </w:pPr>
            <w:r w:rsidRPr="00CE02F5">
              <w:rPr>
                <w:rFonts w:cs="Arial"/>
                <w:sz w:val="20"/>
                <w:szCs w:val="20"/>
              </w:rPr>
              <w:t>ARGOS</w:t>
            </w:r>
          </w:p>
        </w:tc>
        <w:tc>
          <w:tcPr>
            <w:tcW w:w="720" w:type="dxa"/>
          </w:tcPr>
          <w:p w14:paraId="264DFA5F" w14:textId="77777777" w:rsidR="00B31FF5" w:rsidRPr="00CE02F5" w:rsidRDefault="00B31FF5" w:rsidP="00E75AAD">
            <w:pPr>
              <w:jc w:val="center"/>
              <w:rPr>
                <w:rFonts w:cs="Arial"/>
                <w:sz w:val="20"/>
                <w:szCs w:val="20"/>
              </w:rPr>
            </w:pPr>
            <w:r w:rsidRPr="00CE02F5">
              <w:rPr>
                <w:rFonts w:cs="Arial"/>
                <w:b/>
                <w:sz w:val="20"/>
                <w:szCs w:val="20"/>
              </w:rPr>
              <w:sym w:font="Wingdings" w:char="F0FC"/>
            </w:r>
          </w:p>
        </w:tc>
        <w:tc>
          <w:tcPr>
            <w:tcW w:w="1004" w:type="dxa"/>
          </w:tcPr>
          <w:p w14:paraId="188ADB17" w14:textId="77777777" w:rsidR="00B31FF5" w:rsidRPr="00CE02F5" w:rsidRDefault="00B31FF5" w:rsidP="00E75AAD">
            <w:pPr>
              <w:jc w:val="center"/>
              <w:rPr>
                <w:rFonts w:cs="Arial"/>
                <w:sz w:val="20"/>
                <w:szCs w:val="20"/>
              </w:rPr>
            </w:pPr>
          </w:p>
        </w:tc>
        <w:tc>
          <w:tcPr>
            <w:tcW w:w="992" w:type="dxa"/>
          </w:tcPr>
          <w:p w14:paraId="2203CD43" w14:textId="77777777" w:rsidR="00B31FF5" w:rsidRPr="00CE02F5" w:rsidRDefault="00B31FF5" w:rsidP="00E75AAD">
            <w:pPr>
              <w:jc w:val="center"/>
              <w:rPr>
                <w:rFonts w:cs="Arial"/>
                <w:sz w:val="20"/>
                <w:szCs w:val="20"/>
              </w:rPr>
            </w:pPr>
          </w:p>
        </w:tc>
        <w:tc>
          <w:tcPr>
            <w:tcW w:w="992" w:type="dxa"/>
          </w:tcPr>
          <w:p w14:paraId="06E636E5" w14:textId="77777777" w:rsidR="00B31FF5" w:rsidRPr="00CE02F5" w:rsidRDefault="00B31FF5" w:rsidP="00E75AAD">
            <w:pPr>
              <w:jc w:val="center"/>
              <w:rPr>
                <w:rFonts w:cs="Arial"/>
                <w:b/>
                <w:sz w:val="20"/>
                <w:szCs w:val="20"/>
              </w:rPr>
            </w:pPr>
          </w:p>
        </w:tc>
        <w:tc>
          <w:tcPr>
            <w:tcW w:w="993" w:type="dxa"/>
          </w:tcPr>
          <w:p w14:paraId="48D4A178" w14:textId="77777777" w:rsidR="00B31FF5" w:rsidRPr="00CE02F5" w:rsidRDefault="00B31FF5" w:rsidP="00E75AAD">
            <w:pPr>
              <w:jc w:val="center"/>
              <w:rPr>
                <w:rFonts w:cs="Arial"/>
                <w:b/>
                <w:sz w:val="20"/>
                <w:szCs w:val="20"/>
              </w:rPr>
            </w:pPr>
          </w:p>
        </w:tc>
        <w:tc>
          <w:tcPr>
            <w:tcW w:w="708" w:type="dxa"/>
          </w:tcPr>
          <w:p w14:paraId="20434DDD" w14:textId="77777777" w:rsidR="00B31FF5" w:rsidRPr="00CE02F5" w:rsidRDefault="00B31FF5" w:rsidP="00E75AAD">
            <w:pPr>
              <w:rPr>
                <w:rFonts w:cs="Arial"/>
                <w:sz w:val="20"/>
                <w:szCs w:val="20"/>
              </w:rPr>
            </w:pPr>
          </w:p>
        </w:tc>
        <w:tc>
          <w:tcPr>
            <w:tcW w:w="4315" w:type="dxa"/>
          </w:tcPr>
          <w:p w14:paraId="510EE5E2" w14:textId="77777777" w:rsidR="00B31FF5" w:rsidRPr="00CE02F5" w:rsidRDefault="00B31FF5" w:rsidP="00E75AAD">
            <w:pPr>
              <w:rPr>
                <w:rFonts w:cs="Arial"/>
                <w:sz w:val="20"/>
                <w:szCs w:val="20"/>
              </w:rPr>
            </w:pPr>
          </w:p>
        </w:tc>
      </w:tr>
      <w:tr w:rsidR="00CE02F5" w:rsidRPr="00CE02F5" w14:paraId="7EA6F88B" w14:textId="77777777" w:rsidTr="00CE02F5">
        <w:trPr>
          <w:jc w:val="center"/>
        </w:trPr>
        <w:tc>
          <w:tcPr>
            <w:tcW w:w="1368" w:type="dxa"/>
          </w:tcPr>
          <w:p w14:paraId="6C327366" w14:textId="77777777" w:rsidR="002B111E" w:rsidRPr="00CE02F5" w:rsidRDefault="002B111E" w:rsidP="00E75AAD">
            <w:pPr>
              <w:rPr>
                <w:rFonts w:cs="Arial"/>
                <w:sz w:val="20"/>
                <w:szCs w:val="20"/>
              </w:rPr>
            </w:pPr>
            <w:proofErr w:type="spellStart"/>
            <w:r w:rsidRPr="00CE02F5">
              <w:rPr>
                <w:rFonts w:cs="Arial"/>
                <w:sz w:val="20"/>
                <w:szCs w:val="20"/>
              </w:rPr>
              <w:t>AprizeSat</w:t>
            </w:r>
            <w:proofErr w:type="spellEnd"/>
          </w:p>
        </w:tc>
        <w:tc>
          <w:tcPr>
            <w:tcW w:w="720" w:type="dxa"/>
          </w:tcPr>
          <w:p w14:paraId="6681F2CF" w14:textId="77777777" w:rsidR="002B111E" w:rsidRPr="00CE02F5" w:rsidRDefault="002B111E" w:rsidP="00E75AAD">
            <w:pPr>
              <w:jc w:val="center"/>
              <w:rPr>
                <w:rFonts w:cs="Arial"/>
                <w:sz w:val="20"/>
                <w:szCs w:val="20"/>
              </w:rPr>
            </w:pPr>
          </w:p>
        </w:tc>
        <w:tc>
          <w:tcPr>
            <w:tcW w:w="1004" w:type="dxa"/>
          </w:tcPr>
          <w:p w14:paraId="224CD8A0"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791F3B67"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E36D0FC" w14:textId="77777777" w:rsidR="002B111E" w:rsidRPr="00CE02F5" w:rsidRDefault="002B111E" w:rsidP="00E75AAD">
            <w:pPr>
              <w:jc w:val="center"/>
              <w:rPr>
                <w:rFonts w:cs="Arial"/>
                <w:b/>
                <w:sz w:val="20"/>
                <w:szCs w:val="20"/>
              </w:rPr>
            </w:pPr>
          </w:p>
        </w:tc>
        <w:tc>
          <w:tcPr>
            <w:tcW w:w="993" w:type="dxa"/>
          </w:tcPr>
          <w:p w14:paraId="57FC230B"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708" w:type="dxa"/>
          </w:tcPr>
          <w:p w14:paraId="7ED9527B" w14:textId="77777777" w:rsidR="002B111E" w:rsidRPr="00CE02F5" w:rsidRDefault="002B111E" w:rsidP="00E75AAD">
            <w:pPr>
              <w:rPr>
                <w:rFonts w:cs="Arial"/>
                <w:sz w:val="20"/>
                <w:szCs w:val="20"/>
              </w:rPr>
            </w:pPr>
          </w:p>
        </w:tc>
        <w:tc>
          <w:tcPr>
            <w:tcW w:w="4315" w:type="dxa"/>
          </w:tcPr>
          <w:p w14:paraId="723E31B1" w14:textId="77777777" w:rsidR="002B111E" w:rsidRPr="00CE02F5" w:rsidRDefault="002B111E" w:rsidP="00E75AAD">
            <w:pPr>
              <w:rPr>
                <w:rFonts w:cs="Arial"/>
                <w:sz w:val="20"/>
                <w:szCs w:val="20"/>
              </w:rPr>
            </w:pPr>
            <w:r w:rsidRPr="00CE02F5">
              <w:rPr>
                <w:rFonts w:cs="Arial"/>
                <w:sz w:val="20"/>
                <w:szCs w:val="20"/>
              </w:rPr>
              <w:t>Several satellites are in space</w:t>
            </w:r>
          </w:p>
          <w:p w14:paraId="57053AA0" w14:textId="77777777" w:rsidR="002B111E" w:rsidRPr="00CE02F5" w:rsidRDefault="002B111E" w:rsidP="00E75AAD">
            <w:pPr>
              <w:rPr>
                <w:rFonts w:cs="Arial"/>
                <w:sz w:val="20"/>
                <w:szCs w:val="20"/>
              </w:rPr>
            </w:pPr>
            <w:r w:rsidRPr="00CE02F5">
              <w:rPr>
                <w:rFonts w:cs="Arial"/>
                <w:sz w:val="20"/>
                <w:szCs w:val="20"/>
              </w:rPr>
              <w:t xml:space="preserve">SIS will be on the future </w:t>
            </w:r>
            <w:proofErr w:type="spellStart"/>
            <w:r w:rsidRPr="00CE02F5">
              <w:rPr>
                <w:rFonts w:cs="Arial"/>
                <w:sz w:val="20"/>
                <w:szCs w:val="20"/>
              </w:rPr>
              <w:t>AprizeSat</w:t>
            </w:r>
            <w:proofErr w:type="spellEnd"/>
            <w:r w:rsidRPr="00CE02F5">
              <w:rPr>
                <w:rFonts w:cs="Arial"/>
                <w:sz w:val="20"/>
                <w:szCs w:val="20"/>
              </w:rPr>
              <w:t xml:space="preserve"> 3 - 6</w:t>
            </w:r>
          </w:p>
        </w:tc>
      </w:tr>
      <w:tr w:rsidR="00CE02F5" w:rsidRPr="00CE02F5" w14:paraId="4B11B607" w14:textId="77777777" w:rsidTr="00CE02F5">
        <w:trPr>
          <w:jc w:val="center"/>
        </w:trPr>
        <w:tc>
          <w:tcPr>
            <w:tcW w:w="1368" w:type="dxa"/>
          </w:tcPr>
          <w:p w14:paraId="6699E654" w14:textId="77777777" w:rsidR="002B111E" w:rsidRPr="00CE02F5" w:rsidRDefault="002B111E" w:rsidP="00E75AAD">
            <w:pPr>
              <w:rPr>
                <w:rFonts w:cs="Arial"/>
                <w:sz w:val="20"/>
                <w:szCs w:val="20"/>
              </w:rPr>
            </w:pPr>
            <w:proofErr w:type="spellStart"/>
            <w:r w:rsidRPr="00CE02F5">
              <w:rPr>
                <w:rFonts w:cs="Arial"/>
                <w:sz w:val="20"/>
                <w:szCs w:val="20"/>
              </w:rPr>
              <w:t>Arktika</w:t>
            </w:r>
            <w:proofErr w:type="spellEnd"/>
          </w:p>
        </w:tc>
        <w:tc>
          <w:tcPr>
            <w:tcW w:w="720" w:type="dxa"/>
          </w:tcPr>
          <w:p w14:paraId="39260BD8" w14:textId="77777777" w:rsidR="002B111E" w:rsidRPr="00CE02F5" w:rsidRDefault="002B111E" w:rsidP="00E75AAD">
            <w:pPr>
              <w:jc w:val="center"/>
              <w:rPr>
                <w:rFonts w:cs="Arial"/>
                <w:sz w:val="20"/>
                <w:szCs w:val="20"/>
              </w:rPr>
            </w:pPr>
          </w:p>
        </w:tc>
        <w:tc>
          <w:tcPr>
            <w:tcW w:w="1004" w:type="dxa"/>
          </w:tcPr>
          <w:p w14:paraId="03A12375"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57D9E5A4"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5D4BAFE0"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993" w:type="dxa"/>
          </w:tcPr>
          <w:p w14:paraId="3BA70269" w14:textId="77777777" w:rsidR="002B111E" w:rsidRPr="00CE02F5" w:rsidRDefault="002B111E" w:rsidP="00E75AAD">
            <w:pPr>
              <w:jc w:val="center"/>
              <w:rPr>
                <w:rFonts w:cs="Arial"/>
                <w:sz w:val="20"/>
                <w:szCs w:val="20"/>
              </w:rPr>
            </w:pPr>
          </w:p>
        </w:tc>
        <w:tc>
          <w:tcPr>
            <w:tcW w:w="708" w:type="dxa"/>
          </w:tcPr>
          <w:p w14:paraId="11144E6A" w14:textId="77777777" w:rsidR="002B111E" w:rsidRPr="00CE02F5" w:rsidRDefault="002B111E" w:rsidP="00E75AAD">
            <w:pPr>
              <w:rPr>
                <w:rFonts w:cs="Arial"/>
                <w:sz w:val="20"/>
                <w:szCs w:val="20"/>
              </w:rPr>
            </w:pPr>
          </w:p>
        </w:tc>
        <w:tc>
          <w:tcPr>
            <w:tcW w:w="4315" w:type="dxa"/>
          </w:tcPr>
          <w:p w14:paraId="5310EAEF" w14:textId="77777777" w:rsidR="002B111E" w:rsidRPr="00CE02F5" w:rsidRDefault="002B111E" w:rsidP="00E75AAD">
            <w:pPr>
              <w:rPr>
                <w:rFonts w:cs="Arial"/>
                <w:sz w:val="20"/>
                <w:szCs w:val="20"/>
              </w:rPr>
            </w:pPr>
          </w:p>
        </w:tc>
      </w:tr>
      <w:tr w:rsidR="00CE02F5" w:rsidRPr="00CE02F5" w14:paraId="67491334" w14:textId="77777777" w:rsidTr="00CE02F5">
        <w:trPr>
          <w:jc w:val="center"/>
        </w:trPr>
        <w:tc>
          <w:tcPr>
            <w:tcW w:w="1368" w:type="dxa"/>
          </w:tcPr>
          <w:p w14:paraId="01811745" w14:textId="77777777" w:rsidR="002B111E" w:rsidRPr="00CE02F5" w:rsidRDefault="002B111E" w:rsidP="00E75AAD">
            <w:pPr>
              <w:rPr>
                <w:rFonts w:cs="Arial"/>
                <w:sz w:val="20"/>
                <w:szCs w:val="20"/>
              </w:rPr>
            </w:pPr>
            <w:r w:rsidRPr="00CE02F5">
              <w:rPr>
                <w:rFonts w:cs="Arial"/>
                <w:sz w:val="20"/>
                <w:szCs w:val="20"/>
              </w:rPr>
              <w:t>Cascade</w:t>
            </w:r>
          </w:p>
        </w:tc>
        <w:tc>
          <w:tcPr>
            <w:tcW w:w="720" w:type="dxa"/>
          </w:tcPr>
          <w:p w14:paraId="506654AF" w14:textId="77777777" w:rsidR="002B111E" w:rsidRPr="00CE02F5" w:rsidRDefault="002B111E" w:rsidP="00E75AAD">
            <w:pPr>
              <w:jc w:val="center"/>
              <w:rPr>
                <w:rFonts w:cs="Arial"/>
                <w:sz w:val="20"/>
                <w:szCs w:val="20"/>
              </w:rPr>
            </w:pPr>
          </w:p>
        </w:tc>
        <w:tc>
          <w:tcPr>
            <w:tcW w:w="1004" w:type="dxa"/>
          </w:tcPr>
          <w:p w14:paraId="00CB9446" w14:textId="77777777" w:rsidR="002B111E" w:rsidRPr="00CE02F5" w:rsidRDefault="002B111E" w:rsidP="00E75AAD">
            <w:pPr>
              <w:jc w:val="center"/>
              <w:rPr>
                <w:rFonts w:cs="Arial"/>
                <w:sz w:val="20"/>
                <w:szCs w:val="20"/>
              </w:rPr>
            </w:pPr>
            <w:r w:rsidRPr="00CE02F5">
              <w:rPr>
                <w:rFonts w:cs="Arial"/>
                <w:sz w:val="20"/>
                <w:szCs w:val="20"/>
              </w:rPr>
              <w:t>2016</w:t>
            </w:r>
          </w:p>
        </w:tc>
        <w:tc>
          <w:tcPr>
            <w:tcW w:w="992" w:type="dxa"/>
          </w:tcPr>
          <w:p w14:paraId="1D03E014" w14:textId="77777777" w:rsidR="002B111E" w:rsidRPr="00CE02F5" w:rsidRDefault="002B111E" w:rsidP="00E75AAD">
            <w:pPr>
              <w:jc w:val="center"/>
              <w:rPr>
                <w:rFonts w:cs="Arial"/>
                <w:sz w:val="20"/>
                <w:szCs w:val="20"/>
              </w:rPr>
            </w:pPr>
            <w:r w:rsidRPr="00CE02F5">
              <w:rPr>
                <w:rFonts w:cs="Arial"/>
                <w:sz w:val="20"/>
                <w:szCs w:val="20"/>
              </w:rPr>
              <w:t>S&amp;F</w:t>
            </w:r>
          </w:p>
          <w:p w14:paraId="38B81DE8"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0A602CEE" w14:textId="77777777" w:rsidR="002B111E" w:rsidRPr="00CE02F5" w:rsidRDefault="002B111E" w:rsidP="00E75AAD">
            <w:pPr>
              <w:jc w:val="center"/>
              <w:rPr>
                <w:rFonts w:cs="Arial"/>
                <w:sz w:val="20"/>
                <w:szCs w:val="20"/>
              </w:rPr>
            </w:pPr>
          </w:p>
        </w:tc>
        <w:tc>
          <w:tcPr>
            <w:tcW w:w="993" w:type="dxa"/>
          </w:tcPr>
          <w:p w14:paraId="26A867F3" w14:textId="77777777" w:rsidR="002B111E" w:rsidRPr="00CE02F5" w:rsidRDefault="002B111E" w:rsidP="00E75AAD">
            <w:pPr>
              <w:jc w:val="center"/>
              <w:rPr>
                <w:rFonts w:cs="Arial"/>
                <w:sz w:val="20"/>
                <w:szCs w:val="20"/>
              </w:rPr>
            </w:pPr>
          </w:p>
        </w:tc>
        <w:tc>
          <w:tcPr>
            <w:tcW w:w="708" w:type="dxa"/>
          </w:tcPr>
          <w:p w14:paraId="25A8A5AD" w14:textId="77777777" w:rsidR="002B111E" w:rsidRPr="00CE02F5" w:rsidRDefault="002B111E" w:rsidP="00E75AAD">
            <w:pPr>
              <w:rPr>
                <w:rFonts w:cs="Arial"/>
                <w:sz w:val="20"/>
                <w:szCs w:val="20"/>
              </w:rPr>
            </w:pPr>
          </w:p>
        </w:tc>
        <w:tc>
          <w:tcPr>
            <w:tcW w:w="4315" w:type="dxa"/>
          </w:tcPr>
          <w:p w14:paraId="51E8B3DD" w14:textId="77777777" w:rsidR="002B111E" w:rsidRPr="00CE02F5" w:rsidRDefault="002B111E" w:rsidP="00E75AAD">
            <w:pPr>
              <w:rPr>
                <w:rFonts w:cs="Arial"/>
                <w:sz w:val="20"/>
                <w:szCs w:val="20"/>
              </w:rPr>
            </w:pPr>
          </w:p>
        </w:tc>
      </w:tr>
      <w:tr w:rsidR="00CE02F5" w:rsidRPr="00CE02F5" w14:paraId="67CF96BC" w14:textId="77777777" w:rsidTr="00CE02F5">
        <w:trPr>
          <w:jc w:val="center"/>
        </w:trPr>
        <w:tc>
          <w:tcPr>
            <w:tcW w:w="1368" w:type="dxa"/>
          </w:tcPr>
          <w:p w14:paraId="79729DA2" w14:textId="77777777" w:rsidR="002B111E" w:rsidRPr="00CE02F5" w:rsidRDefault="002B111E" w:rsidP="00E75AAD">
            <w:pPr>
              <w:rPr>
                <w:rFonts w:cs="Arial"/>
                <w:sz w:val="20"/>
                <w:szCs w:val="20"/>
              </w:rPr>
            </w:pPr>
            <w:r w:rsidRPr="00CE02F5">
              <w:rPr>
                <w:rFonts w:cs="Arial"/>
                <w:sz w:val="20"/>
                <w:szCs w:val="20"/>
              </w:rPr>
              <w:t xml:space="preserve">COMM </w:t>
            </w:r>
            <w:proofErr w:type="spellStart"/>
            <w:r w:rsidRPr="00CE02F5">
              <w:rPr>
                <w:rFonts w:cs="Arial"/>
                <w:sz w:val="20"/>
                <w:szCs w:val="20"/>
              </w:rPr>
              <w:t>Stellation</w:t>
            </w:r>
            <w:proofErr w:type="spellEnd"/>
          </w:p>
        </w:tc>
        <w:tc>
          <w:tcPr>
            <w:tcW w:w="720" w:type="dxa"/>
          </w:tcPr>
          <w:p w14:paraId="3D1657B2" w14:textId="77777777" w:rsidR="002B111E" w:rsidRPr="00CE02F5" w:rsidRDefault="002B111E" w:rsidP="00E75AAD">
            <w:pPr>
              <w:jc w:val="center"/>
              <w:rPr>
                <w:rFonts w:cs="Arial"/>
                <w:b/>
                <w:sz w:val="20"/>
                <w:szCs w:val="20"/>
              </w:rPr>
            </w:pPr>
          </w:p>
        </w:tc>
        <w:tc>
          <w:tcPr>
            <w:tcW w:w="1004" w:type="dxa"/>
          </w:tcPr>
          <w:p w14:paraId="1D2F2DA5"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35F6CE96"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58601A72" w14:textId="77777777" w:rsidR="002B111E" w:rsidRPr="00CE02F5" w:rsidRDefault="002B111E" w:rsidP="00E75AAD">
            <w:pPr>
              <w:jc w:val="center"/>
              <w:rPr>
                <w:rFonts w:cs="Arial"/>
                <w:b/>
                <w:sz w:val="20"/>
                <w:szCs w:val="20"/>
              </w:rPr>
            </w:pPr>
          </w:p>
        </w:tc>
        <w:tc>
          <w:tcPr>
            <w:tcW w:w="993" w:type="dxa"/>
          </w:tcPr>
          <w:p w14:paraId="79E36BF7" w14:textId="77777777" w:rsidR="002B111E" w:rsidRPr="00CE02F5" w:rsidRDefault="002B111E" w:rsidP="00E75AAD">
            <w:pPr>
              <w:jc w:val="center"/>
              <w:rPr>
                <w:rFonts w:cs="Arial"/>
                <w:sz w:val="20"/>
                <w:szCs w:val="20"/>
              </w:rPr>
            </w:pPr>
          </w:p>
        </w:tc>
        <w:tc>
          <w:tcPr>
            <w:tcW w:w="708" w:type="dxa"/>
          </w:tcPr>
          <w:p w14:paraId="24B1D9CB" w14:textId="77777777" w:rsidR="002B111E" w:rsidRPr="00CE02F5" w:rsidRDefault="002B111E" w:rsidP="00E75AAD">
            <w:pPr>
              <w:rPr>
                <w:rFonts w:cs="Arial"/>
                <w:sz w:val="20"/>
                <w:szCs w:val="20"/>
              </w:rPr>
            </w:pPr>
          </w:p>
        </w:tc>
        <w:tc>
          <w:tcPr>
            <w:tcW w:w="4315" w:type="dxa"/>
          </w:tcPr>
          <w:p w14:paraId="55FD0C59" w14:textId="77777777" w:rsidR="002B111E" w:rsidRPr="00CE02F5" w:rsidRDefault="002B111E" w:rsidP="00E75AAD">
            <w:pPr>
              <w:rPr>
                <w:rFonts w:cs="Arial"/>
                <w:sz w:val="20"/>
                <w:szCs w:val="20"/>
              </w:rPr>
            </w:pPr>
          </w:p>
        </w:tc>
      </w:tr>
      <w:tr w:rsidR="00CE02F5" w:rsidRPr="00CE02F5" w14:paraId="4CA38531" w14:textId="77777777" w:rsidTr="00CE02F5">
        <w:trPr>
          <w:jc w:val="center"/>
        </w:trPr>
        <w:tc>
          <w:tcPr>
            <w:tcW w:w="1368" w:type="dxa"/>
          </w:tcPr>
          <w:p w14:paraId="21D6936C" w14:textId="77777777" w:rsidR="002B111E" w:rsidRPr="00CE02F5" w:rsidRDefault="002B111E" w:rsidP="00E75AAD">
            <w:pPr>
              <w:rPr>
                <w:rFonts w:cs="Arial"/>
                <w:sz w:val="20"/>
                <w:szCs w:val="20"/>
              </w:rPr>
            </w:pPr>
            <w:proofErr w:type="spellStart"/>
            <w:proofErr w:type="gramStart"/>
            <w:r w:rsidRPr="00CE02F5">
              <w:rPr>
                <w:rFonts w:cs="Arial"/>
                <w:sz w:val="20"/>
                <w:szCs w:val="20"/>
              </w:rPr>
              <w:t>exactView</w:t>
            </w:r>
            <w:proofErr w:type="spellEnd"/>
            <w:proofErr w:type="gramEnd"/>
          </w:p>
        </w:tc>
        <w:tc>
          <w:tcPr>
            <w:tcW w:w="720" w:type="dxa"/>
          </w:tcPr>
          <w:p w14:paraId="3FE26A01"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1004" w:type="dxa"/>
          </w:tcPr>
          <w:p w14:paraId="6C09850C" w14:textId="77777777" w:rsidR="002B111E" w:rsidRPr="00CE02F5" w:rsidRDefault="002B111E" w:rsidP="00E75AAD">
            <w:pPr>
              <w:jc w:val="center"/>
              <w:rPr>
                <w:rFonts w:cs="Arial"/>
                <w:sz w:val="20"/>
                <w:szCs w:val="20"/>
              </w:rPr>
            </w:pPr>
            <w:r w:rsidRPr="00CE02F5">
              <w:rPr>
                <w:rFonts w:cs="Arial"/>
                <w:sz w:val="20"/>
                <w:szCs w:val="20"/>
              </w:rPr>
              <w:t>2014</w:t>
            </w:r>
          </w:p>
        </w:tc>
        <w:tc>
          <w:tcPr>
            <w:tcW w:w="992" w:type="dxa"/>
          </w:tcPr>
          <w:p w14:paraId="444211A6"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5ABE38C" w14:textId="77777777" w:rsidR="002B111E" w:rsidRPr="00CE02F5" w:rsidRDefault="002B111E" w:rsidP="00E75AAD">
            <w:pPr>
              <w:jc w:val="center"/>
              <w:rPr>
                <w:rFonts w:cs="Arial"/>
                <w:sz w:val="20"/>
                <w:szCs w:val="20"/>
              </w:rPr>
            </w:pPr>
          </w:p>
        </w:tc>
        <w:tc>
          <w:tcPr>
            <w:tcW w:w="993" w:type="dxa"/>
          </w:tcPr>
          <w:p w14:paraId="1E454E53"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708" w:type="dxa"/>
          </w:tcPr>
          <w:p w14:paraId="63DA7F2C" w14:textId="77777777" w:rsidR="002B111E" w:rsidRPr="00CE02F5" w:rsidRDefault="002B111E" w:rsidP="00E75AAD">
            <w:pPr>
              <w:rPr>
                <w:rFonts w:cs="Arial"/>
                <w:sz w:val="20"/>
                <w:szCs w:val="20"/>
              </w:rPr>
            </w:pPr>
          </w:p>
        </w:tc>
        <w:tc>
          <w:tcPr>
            <w:tcW w:w="4315" w:type="dxa"/>
          </w:tcPr>
          <w:p w14:paraId="504D9D97"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1411EC82" w14:textId="77777777" w:rsidTr="00CE02F5">
        <w:trPr>
          <w:jc w:val="center"/>
        </w:trPr>
        <w:tc>
          <w:tcPr>
            <w:tcW w:w="1368" w:type="dxa"/>
          </w:tcPr>
          <w:p w14:paraId="383992C0" w14:textId="77777777" w:rsidR="002B111E" w:rsidRPr="00CE02F5" w:rsidRDefault="002B111E" w:rsidP="00E75AAD">
            <w:pPr>
              <w:rPr>
                <w:rFonts w:cs="Arial"/>
                <w:sz w:val="20"/>
                <w:szCs w:val="20"/>
              </w:rPr>
            </w:pPr>
            <w:proofErr w:type="spellStart"/>
            <w:r w:rsidRPr="00CE02F5">
              <w:rPr>
                <w:rFonts w:cs="Arial"/>
                <w:sz w:val="20"/>
                <w:szCs w:val="20"/>
              </w:rPr>
              <w:t>Gonets</w:t>
            </w:r>
            <w:proofErr w:type="spellEnd"/>
          </w:p>
        </w:tc>
        <w:tc>
          <w:tcPr>
            <w:tcW w:w="720" w:type="dxa"/>
          </w:tcPr>
          <w:p w14:paraId="13BFA373"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1004" w:type="dxa"/>
          </w:tcPr>
          <w:p w14:paraId="39EE2222" w14:textId="77777777" w:rsidR="002B111E" w:rsidRPr="00CE02F5" w:rsidRDefault="002B111E" w:rsidP="00E75AAD">
            <w:pPr>
              <w:jc w:val="center"/>
              <w:rPr>
                <w:rFonts w:cs="Arial"/>
                <w:sz w:val="20"/>
                <w:szCs w:val="20"/>
              </w:rPr>
            </w:pPr>
          </w:p>
        </w:tc>
        <w:tc>
          <w:tcPr>
            <w:tcW w:w="992" w:type="dxa"/>
          </w:tcPr>
          <w:p w14:paraId="7FA04465" w14:textId="77777777" w:rsidR="002B111E" w:rsidRPr="00CE02F5" w:rsidRDefault="002B111E" w:rsidP="00E75AAD">
            <w:pPr>
              <w:jc w:val="center"/>
              <w:rPr>
                <w:rFonts w:cs="Arial"/>
                <w:sz w:val="20"/>
                <w:szCs w:val="20"/>
              </w:rPr>
            </w:pPr>
            <w:r w:rsidRPr="00CE02F5">
              <w:rPr>
                <w:rFonts w:cs="Arial"/>
                <w:sz w:val="20"/>
                <w:szCs w:val="20"/>
              </w:rPr>
              <w:t>S&amp;F</w:t>
            </w:r>
          </w:p>
        </w:tc>
        <w:tc>
          <w:tcPr>
            <w:tcW w:w="992" w:type="dxa"/>
          </w:tcPr>
          <w:p w14:paraId="426CD2EC" w14:textId="77777777" w:rsidR="002B111E" w:rsidRPr="00CE02F5" w:rsidRDefault="002B111E" w:rsidP="00E75AAD">
            <w:pPr>
              <w:jc w:val="center"/>
              <w:rPr>
                <w:rFonts w:cs="Arial"/>
                <w:sz w:val="20"/>
                <w:szCs w:val="20"/>
              </w:rPr>
            </w:pPr>
          </w:p>
        </w:tc>
        <w:tc>
          <w:tcPr>
            <w:tcW w:w="993" w:type="dxa"/>
          </w:tcPr>
          <w:p w14:paraId="63E487DE" w14:textId="77777777" w:rsidR="002B111E" w:rsidRPr="00CE02F5" w:rsidRDefault="002B111E" w:rsidP="00E75AAD">
            <w:pPr>
              <w:jc w:val="center"/>
              <w:rPr>
                <w:rFonts w:cs="Arial"/>
                <w:sz w:val="20"/>
                <w:szCs w:val="20"/>
              </w:rPr>
            </w:pPr>
          </w:p>
        </w:tc>
        <w:tc>
          <w:tcPr>
            <w:tcW w:w="708" w:type="dxa"/>
          </w:tcPr>
          <w:p w14:paraId="513D2B36" w14:textId="77777777" w:rsidR="002B111E" w:rsidRPr="00CE02F5" w:rsidRDefault="002B111E" w:rsidP="00E75AAD">
            <w:pPr>
              <w:rPr>
                <w:rFonts w:cs="Arial"/>
                <w:sz w:val="20"/>
                <w:szCs w:val="20"/>
              </w:rPr>
            </w:pPr>
          </w:p>
        </w:tc>
        <w:tc>
          <w:tcPr>
            <w:tcW w:w="4315" w:type="dxa"/>
          </w:tcPr>
          <w:p w14:paraId="32AF8F1C" w14:textId="77777777" w:rsidR="002B111E" w:rsidRPr="00CE02F5" w:rsidRDefault="002B111E" w:rsidP="00E75AAD">
            <w:pPr>
              <w:rPr>
                <w:rFonts w:cs="Arial"/>
                <w:sz w:val="20"/>
                <w:szCs w:val="20"/>
              </w:rPr>
            </w:pPr>
          </w:p>
        </w:tc>
      </w:tr>
      <w:tr w:rsidR="00CE02F5" w:rsidRPr="00CE02F5" w14:paraId="73A057B6" w14:textId="77777777" w:rsidTr="00CE02F5">
        <w:trPr>
          <w:jc w:val="center"/>
        </w:trPr>
        <w:tc>
          <w:tcPr>
            <w:tcW w:w="1368" w:type="dxa"/>
          </w:tcPr>
          <w:p w14:paraId="0EAAE7B5" w14:textId="77777777" w:rsidR="002B111E" w:rsidRPr="00CE02F5" w:rsidRDefault="002B111E" w:rsidP="00E75AAD">
            <w:pPr>
              <w:rPr>
                <w:rFonts w:cs="Arial"/>
                <w:sz w:val="20"/>
                <w:szCs w:val="20"/>
              </w:rPr>
            </w:pPr>
            <w:r w:rsidRPr="00CE02F5">
              <w:rPr>
                <w:rFonts w:cs="Arial"/>
                <w:sz w:val="20"/>
                <w:szCs w:val="20"/>
              </w:rPr>
              <w:t>Iridium</w:t>
            </w:r>
          </w:p>
        </w:tc>
        <w:tc>
          <w:tcPr>
            <w:tcW w:w="720" w:type="dxa"/>
          </w:tcPr>
          <w:p w14:paraId="4D87D23C"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1004" w:type="dxa"/>
          </w:tcPr>
          <w:p w14:paraId="6E992C93" w14:textId="77777777" w:rsidR="002B111E" w:rsidRPr="00CE02F5" w:rsidRDefault="002B111E" w:rsidP="00E75AAD">
            <w:pPr>
              <w:jc w:val="center"/>
              <w:rPr>
                <w:rFonts w:cs="Arial"/>
                <w:sz w:val="20"/>
                <w:szCs w:val="20"/>
              </w:rPr>
            </w:pPr>
          </w:p>
        </w:tc>
        <w:tc>
          <w:tcPr>
            <w:tcW w:w="992" w:type="dxa"/>
          </w:tcPr>
          <w:p w14:paraId="054FE902"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65AAB0E4"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6050F963" w14:textId="77777777" w:rsidR="002B111E" w:rsidRPr="00CE02F5" w:rsidRDefault="002B111E" w:rsidP="00E75AAD">
            <w:pPr>
              <w:jc w:val="center"/>
              <w:rPr>
                <w:rFonts w:cs="Arial"/>
                <w:sz w:val="20"/>
                <w:szCs w:val="20"/>
              </w:rPr>
            </w:pPr>
          </w:p>
        </w:tc>
        <w:tc>
          <w:tcPr>
            <w:tcW w:w="708" w:type="dxa"/>
          </w:tcPr>
          <w:p w14:paraId="1D7C2DA6" w14:textId="77777777" w:rsidR="002B111E" w:rsidRPr="00CE02F5" w:rsidRDefault="002B111E" w:rsidP="00E75AAD">
            <w:pPr>
              <w:rPr>
                <w:rFonts w:cs="Arial"/>
                <w:sz w:val="20"/>
                <w:szCs w:val="20"/>
              </w:rPr>
            </w:pPr>
          </w:p>
        </w:tc>
        <w:tc>
          <w:tcPr>
            <w:tcW w:w="4315" w:type="dxa"/>
          </w:tcPr>
          <w:p w14:paraId="3FEFF53F"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4656E47C" w14:textId="77777777" w:rsidTr="00CE02F5">
        <w:trPr>
          <w:jc w:val="center"/>
        </w:trPr>
        <w:tc>
          <w:tcPr>
            <w:tcW w:w="1368" w:type="dxa"/>
          </w:tcPr>
          <w:p w14:paraId="6951DB8C" w14:textId="77777777" w:rsidR="002B111E" w:rsidRPr="00CE02F5" w:rsidRDefault="002B111E" w:rsidP="00E75AAD">
            <w:pPr>
              <w:rPr>
                <w:rFonts w:cs="Arial"/>
                <w:sz w:val="20"/>
                <w:szCs w:val="20"/>
              </w:rPr>
            </w:pPr>
            <w:r w:rsidRPr="00CE02F5">
              <w:rPr>
                <w:rFonts w:cs="Arial"/>
                <w:sz w:val="20"/>
                <w:szCs w:val="20"/>
              </w:rPr>
              <w:t>Iridium Next</w:t>
            </w:r>
          </w:p>
        </w:tc>
        <w:tc>
          <w:tcPr>
            <w:tcW w:w="720" w:type="dxa"/>
          </w:tcPr>
          <w:p w14:paraId="04608293" w14:textId="77777777" w:rsidR="002B111E" w:rsidRPr="00CE02F5" w:rsidRDefault="002B111E" w:rsidP="00E75AAD">
            <w:pPr>
              <w:jc w:val="center"/>
              <w:rPr>
                <w:rFonts w:cs="Arial"/>
                <w:sz w:val="20"/>
                <w:szCs w:val="20"/>
              </w:rPr>
            </w:pPr>
          </w:p>
        </w:tc>
        <w:tc>
          <w:tcPr>
            <w:tcW w:w="1004" w:type="dxa"/>
          </w:tcPr>
          <w:p w14:paraId="057DE66C" w14:textId="77777777" w:rsidR="002B111E" w:rsidRPr="00CE02F5" w:rsidRDefault="002B111E" w:rsidP="00E75AAD">
            <w:pPr>
              <w:jc w:val="center"/>
              <w:rPr>
                <w:rFonts w:cs="Arial"/>
                <w:sz w:val="20"/>
                <w:szCs w:val="20"/>
              </w:rPr>
            </w:pPr>
            <w:r w:rsidRPr="00CE02F5">
              <w:rPr>
                <w:rFonts w:cs="Arial"/>
                <w:sz w:val="20"/>
                <w:szCs w:val="20"/>
              </w:rPr>
              <w:t>2015</w:t>
            </w:r>
          </w:p>
        </w:tc>
        <w:tc>
          <w:tcPr>
            <w:tcW w:w="992" w:type="dxa"/>
          </w:tcPr>
          <w:p w14:paraId="49FD665F"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194D19A4"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3DDD54DC" w14:textId="77777777" w:rsidR="002B111E" w:rsidRPr="00CE02F5" w:rsidRDefault="002B111E" w:rsidP="00E75AAD">
            <w:pPr>
              <w:jc w:val="center"/>
              <w:rPr>
                <w:rFonts w:cs="Arial"/>
                <w:sz w:val="20"/>
                <w:szCs w:val="20"/>
              </w:rPr>
            </w:pPr>
          </w:p>
        </w:tc>
        <w:tc>
          <w:tcPr>
            <w:tcW w:w="708" w:type="dxa"/>
          </w:tcPr>
          <w:p w14:paraId="6F0D632C" w14:textId="77777777" w:rsidR="002B111E" w:rsidRPr="00CE02F5" w:rsidRDefault="002B111E" w:rsidP="00E75AAD">
            <w:pPr>
              <w:rPr>
                <w:rFonts w:cs="Arial"/>
                <w:sz w:val="20"/>
                <w:szCs w:val="20"/>
              </w:rPr>
            </w:pPr>
          </w:p>
        </w:tc>
        <w:tc>
          <w:tcPr>
            <w:tcW w:w="4315" w:type="dxa"/>
          </w:tcPr>
          <w:p w14:paraId="6FA2745C"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3324CF9A" w14:textId="77777777" w:rsidTr="00CE02F5">
        <w:trPr>
          <w:jc w:val="center"/>
        </w:trPr>
        <w:tc>
          <w:tcPr>
            <w:tcW w:w="1368" w:type="dxa"/>
          </w:tcPr>
          <w:p w14:paraId="0E8834A7" w14:textId="77777777" w:rsidR="002B111E" w:rsidRPr="00CE02F5" w:rsidRDefault="002B111E" w:rsidP="00E75AAD">
            <w:pPr>
              <w:rPr>
                <w:rFonts w:cs="Arial"/>
                <w:sz w:val="20"/>
                <w:szCs w:val="20"/>
              </w:rPr>
            </w:pPr>
            <w:proofErr w:type="spellStart"/>
            <w:r w:rsidRPr="00CE02F5">
              <w:rPr>
                <w:rFonts w:cs="Arial"/>
                <w:sz w:val="20"/>
                <w:szCs w:val="20"/>
              </w:rPr>
              <w:t>Kosmonet</w:t>
            </w:r>
            <w:proofErr w:type="spellEnd"/>
          </w:p>
        </w:tc>
        <w:tc>
          <w:tcPr>
            <w:tcW w:w="720" w:type="dxa"/>
          </w:tcPr>
          <w:p w14:paraId="1A58A8B6" w14:textId="77777777" w:rsidR="002B111E" w:rsidRPr="00CE02F5" w:rsidRDefault="002B111E" w:rsidP="00E75AAD">
            <w:pPr>
              <w:jc w:val="center"/>
              <w:rPr>
                <w:rFonts w:cs="Arial"/>
                <w:sz w:val="20"/>
                <w:szCs w:val="20"/>
              </w:rPr>
            </w:pPr>
          </w:p>
        </w:tc>
        <w:tc>
          <w:tcPr>
            <w:tcW w:w="1004" w:type="dxa"/>
          </w:tcPr>
          <w:p w14:paraId="564D10E1"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658D5B82"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7AFC66E9"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4004ECEF" w14:textId="77777777" w:rsidR="002B111E" w:rsidRPr="00CE02F5" w:rsidRDefault="002B111E" w:rsidP="00E75AAD">
            <w:pPr>
              <w:jc w:val="center"/>
              <w:rPr>
                <w:rFonts w:cs="Arial"/>
                <w:sz w:val="20"/>
                <w:szCs w:val="20"/>
              </w:rPr>
            </w:pPr>
          </w:p>
        </w:tc>
        <w:tc>
          <w:tcPr>
            <w:tcW w:w="708" w:type="dxa"/>
          </w:tcPr>
          <w:p w14:paraId="18026312" w14:textId="77777777" w:rsidR="002B111E" w:rsidRPr="00CE02F5" w:rsidRDefault="002B111E" w:rsidP="00E75AAD">
            <w:pPr>
              <w:rPr>
                <w:rFonts w:cs="Arial"/>
                <w:sz w:val="20"/>
                <w:szCs w:val="20"/>
              </w:rPr>
            </w:pPr>
          </w:p>
        </w:tc>
        <w:tc>
          <w:tcPr>
            <w:tcW w:w="4315" w:type="dxa"/>
          </w:tcPr>
          <w:p w14:paraId="2E9F5FA4" w14:textId="77777777" w:rsidR="002B111E" w:rsidRPr="00CE02F5" w:rsidRDefault="002B111E" w:rsidP="00E75AAD">
            <w:pPr>
              <w:rPr>
                <w:rFonts w:cs="Arial"/>
                <w:sz w:val="20"/>
                <w:szCs w:val="20"/>
              </w:rPr>
            </w:pPr>
            <w:r w:rsidRPr="00CE02F5">
              <w:rPr>
                <w:rFonts w:cs="Arial"/>
                <w:sz w:val="20"/>
                <w:szCs w:val="20"/>
              </w:rPr>
              <w:t>Focused at Arctic Polar Region</w:t>
            </w:r>
          </w:p>
        </w:tc>
      </w:tr>
      <w:tr w:rsidR="00CE02F5" w:rsidRPr="00CE02F5" w14:paraId="33B068B1" w14:textId="77777777" w:rsidTr="00CE02F5">
        <w:trPr>
          <w:jc w:val="center"/>
        </w:trPr>
        <w:tc>
          <w:tcPr>
            <w:tcW w:w="1368" w:type="dxa"/>
          </w:tcPr>
          <w:p w14:paraId="263D0331" w14:textId="77777777" w:rsidR="002B111E" w:rsidRPr="00CE02F5" w:rsidRDefault="002B111E" w:rsidP="00E75AAD">
            <w:pPr>
              <w:rPr>
                <w:rFonts w:cs="Arial"/>
                <w:sz w:val="20"/>
                <w:szCs w:val="20"/>
              </w:rPr>
            </w:pPr>
            <w:r w:rsidRPr="00CE02F5">
              <w:rPr>
                <w:rFonts w:cs="Arial"/>
                <w:sz w:val="20"/>
                <w:szCs w:val="20"/>
              </w:rPr>
              <w:t>M3M Sat</w:t>
            </w:r>
          </w:p>
        </w:tc>
        <w:tc>
          <w:tcPr>
            <w:tcW w:w="720" w:type="dxa"/>
          </w:tcPr>
          <w:p w14:paraId="0DB023C7" w14:textId="77777777" w:rsidR="002B111E" w:rsidRPr="00CE02F5" w:rsidRDefault="002B111E" w:rsidP="00E75AAD">
            <w:pPr>
              <w:jc w:val="center"/>
              <w:rPr>
                <w:rFonts w:cs="Arial"/>
                <w:sz w:val="20"/>
                <w:szCs w:val="20"/>
              </w:rPr>
            </w:pPr>
          </w:p>
        </w:tc>
        <w:tc>
          <w:tcPr>
            <w:tcW w:w="1004" w:type="dxa"/>
          </w:tcPr>
          <w:p w14:paraId="39594CE1" w14:textId="77777777" w:rsidR="002B111E" w:rsidRPr="00CE02F5" w:rsidRDefault="002B111E" w:rsidP="00E75AAD">
            <w:pPr>
              <w:jc w:val="center"/>
              <w:rPr>
                <w:rFonts w:cs="Arial"/>
                <w:sz w:val="20"/>
                <w:szCs w:val="20"/>
              </w:rPr>
            </w:pPr>
            <w:r w:rsidRPr="00CE02F5">
              <w:rPr>
                <w:rFonts w:cs="Arial"/>
                <w:sz w:val="20"/>
                <w:szCs w:val="20"/>
              </w:rPr>
              <w:t>2013</w:t>
            </w:r>
          </w:p>
        </w:tc>
        <w:tc>
          <w:tcPr>
            <w:tcW w:w="992" w:type="dxa"/>
          </w:tcPr>
          <w:p w14:paraId="31E7276F"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0BE0A30C" w14:textId="77777777" w:rsidR="002B111E" w:rsidRPr="00CE02F5" w:rsidRDefault="002B111E" w:rsidP="00E75AAD">
            <w:pPr>
              <w:jc w:val="center"/>
              <w:rPr>
                <w:rFonts w:cs="Arial"/>
                <w:sz w:val="20"/>
                <w:szCs w:val="20"/>
              </w:rPr>
            </w:pPr>
          </w:p>
        </w:tc>
        <w:tc>
          <w:tcPr>
            <w:tcW w:w="993" w:type="dxa"/>
          </w:tcPr>
          <w:p w14:paraId="43DBAF0B"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708" w:type="dxa"/>
          </w:tcPr>
          <w:p w14:paraId="5DD70EDD" w14:textId="77777777" w:rsidR="002B111E" w:rsidRPr="00CE02F5" w:rsidRDefault="002B111E" w:rsidP="00E75AAD">
            <w:pPr>
              <w:rPr>
                <w:rFonts w:cs="Arial"/>
                <w:sz w:val="20"/>
                <w:szCs w:val="20"/>
              </w:rPr>
            </w:pPr>
          </w:p>
        </w:tc>
        <w:tc>
          <w:tcPr>
            <w:tcW w:w="4315" w:type="dxa"/>
          </w:tcPr>
          <w:p w14:paraId="1E621445" w14:textId="77777777" w:rsidR="002B111E" w:rsidRPr="00CE02F5" w:rsidRDefault="002B111E" w:rsidP="00E75AAD">
            <w:pPr>
              <w:rPr>
                <w:rFonts w:cs="Arial"/>
                <w:sz w:val="20"/>
                <w:szCs w:val="20"/>
              </w:rPr>
            </w:pPr>
            <w:r w:rsidRPr="00CE02F5">
              <w:rPr>
                <w:rFonts w:cs="Arial"/>
                <w:sz w:val="20"/>
                <w:szCs w:val="20"/>
              </w:rPr>
              <w:t>AIS primary focus/LDR secondary</w:t>
            </w:r>
          </w:p>
        </w:tc>
      </w:tr>
      <w:tr w:rsidR="00CE02F5" w:rsidRPr="00CE02F5" w14:paraId="3B0248AB" w14:textId="77777777" w:rsidTr="00CE02F5">
        <w:trPr>
          <w:jc w:val="center"/>
        </w:trPr>
        <w:tc>
          <w:tcPr>
            <w:tcW w:w="1368" w:type="dxa"/>
          </w:tcPr>
          <w:p w14:paraId="11AD2F09" w14:textId="77777777" w:rsidR="002B111E" w:rsidRPr="00CE02F5" w:rsidRDefault="002B111E" w:rsidP="00E75AAD">
            <w:pPr>
              <w:rPr>
                <w:rFonts w:cs="Arial"/>
                <w:sz w:val="20"/>
                <w:szCs w:val="20"/>
              </w:rPr>
            </w:pPr>
            <w:r w:rsidRPr="00CE02F5">
              <w:rPr>
                <w:rFonts w:cs="Arial"/>
                <w:sz w:val="20"/>
                <w:szCs w:val="20"/>
              </w:rPr>
              <w:t>PCW</w:t>
            </w:r>
          </w:p>
        </w:tc>
        <w:tc>
          <w:tcPr>
            <w:tcW w:w="720" w:type="dxa"/>
          </w:tcPr>
          <w:p w14:paraId="3BF232DA" w14:textId="77777777" w:rsidR="002B111E" w:rsidRPr="00CE02F5" w:rsidRDefault="002B111E" w:rsidP="00E75AAD">
            <w:pPr>
              <w:jc w:val="center"/>
              <w:rPr>
                <w:rFonts w:cs="Arial"/>
                <w:sz w:val="20"/>
                <w:szCs w:val="20"/>
              </w:rPr>
            </w:pPr>
          </w:p>
        </w:tc>
        <w:tc>
          <w:tcPr>
            <w:tcW w:w="1004" w:type="dxa"/>
          </w:tcPr>
          <w:p w14:paraId="5595B314" w14:textId="77777777" w:rsidR="002B111E" w:rsidRPr="00CE02F5" w:rsidRDefault="002B111E" w:rsidP="00E75AAD">
            <w:pPr>
              <w:jc w:val="center"/>
              <w:rPr>
                <w:rFonts w:cs="Arial"/>
                <w:sz w:val="20"/>
                <w:szCs w:val="20"/>
              </w:rPr>
            </w:pPr>
            <w:r w:rsidRPr="00CE02F5">
              <w:rPr>
                <w:rFonts w:cs="Arial"/>
                <w:sz w:val="20"/>
                <w:szCs w:val="20"/>
              </w:rPr>
              <w:t>2017</w:t>
            </w:r>
          </w:p>
        </w:tc>
        <w:tc>
          <w:tcPr>
            <w:tcW w:w="992" w:type="dxa"/>
          </w:tcPr>
          <w:p w14:paraId="6B03F6F5"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1225F60A"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555C99CD" w14:textId="77777777" w:rsidR="002B111E" w:rsidRPr="00CE02F5" w:rsidRDefault="002B111E" w:rsidP="00E75AAD">
            <w:pPr>
              <w:jc w:val="center"/>
              <w:rPr>
                <w:rFonts w:cs="Arial"/>
                <w:sz w:val="20"/>
                <w:szCs w:val="20"/>
              </w:rPr>
            </w:pPr>
          </w:p>
        </w:tc>
        <w:tc>
          <w:tcPr>
            <w:tcW w:w="708" w:type="dxa"/>
          </w:tcPr>
          <w:p w14:paraId="5C8521D7" w14:textId="77777777" w:rsidR="002B111E" w:rsidRPr="00CE02F5" w:rsidRDefault="002B111E" w:rsidP="00E75AAD">
            <w:pPr>
              <w:rPr>
                <w:rFonts w:cs="Arial"/>
                <w:sz w:val="20"/>
                <w:szCs w:val="20"/>
              </w:rPr>
            </w:pPr>
          </w:p>
        </w:tc>
        <w:tc>
          <w:tcPr>
            <w:tcW w:w="4315" w:type="dxa"/>
          </w:tcPr>
          <w:p w14:paraId="7A70232C" w14:textId="77777777" w:rsidR="002B111E" w:rsidRPr="00CE02F5" w:rsidRDefault="002B111E" w:rsidP="00E75AAD">
            <w:pPr>
              <w:rPr>
                <w:rFonts w:cs="Arial"/>
                <w:sz w:val="20"/>
                <w:szCs w:val="20"/>
              </w:rPr>
            </w:pPr>
            <w:r w:rsidRPr="00CE02F5">
              <w:rPr>
                <w:rFonts w:cs="Arial"/>
                <w:sz w:val="20"/>
                <w:szCs w:val="20"/>
              </w:rPr>
              <w:t>Primarily Arctic/ may not cover European area of Polar cap</w:t>
            </w:r>
          </w:p>
        </w:tc>
      </w:tr>
      <w:tr w:rsidR="00CE02F5" w:rsidRPr="00CE02F5" w14:paraId="2BED51F5" w14:textId="77777777" w:rsidTr="00CE02F5">
        <w:trPr>
          <w:jc w:val="center"/>
        </w:trPr>
        <w:tc>
          <w:tcPr>
            <w:tcW w:w="1368" w:type="dxa"/>
          </w:tcPr>
          <w:p w14:paraId="61AAA15C" w14:textId="77777777" w:rsidR="002B111E" w:rsidRPr="00CE02F5" w:rsidRDefault="002B111E" w:rsidP="00E75AAD">
            <w:pPr>
              <w:rPr>
                <w:rFonts w:cs="Arial"/>
                <w:sz w:val="20"/>
                <w:szCs w:val="20"/>
              </w:rPr>
            </w:pPr>
            <w:proofErr w:type="spellStart"/>
            <w:r w:rsidRPr="00CE02F5">
              <w:rPr>
                <w:rFonts w:cs="Arial"/>
                <w:sz w:val="20"/>
                <w:szCs w:val="20"/>
              </w:rPr>
              <w:t>PolarStar</w:t>
            </w:r>
            <w:proofErr w:type="spellEnd"/>
          </w:p>
        </w:tc>
        <w:tc>
          <w:tcPr>
            <w:tcW w:w="720" w:type="dxa"/>
          </w:tcPr>
          <w:p w14:paraId="69FD2D12" w14:textId="77777777" w:rsidR="002B111E" w:rsidRPr="00CE02F5" w:rsidRDefault="002B111E" w:rsidP="00E75AAD">
            <w:pPr>
              <w:jc w:val="center"/>
              <w:rPr>
                <w:rFonts w:cs="Arial"/>
                <w:sz w:val="20"/>
                <w:szCs w:val="20"/>
              </w:rPr>
            </w:pPr>
          </w:p>
        </w:tc>
        <w:tc>
          <w:tcPr>
            <w:tcW w:w="1004" w:type="dxa"/>
          </w:tcPr>
          <w:p w14:paraId="30B705E6" w14:textId="77777777" w:rsidR="002B111E" w:rsidRPr="00CE02F5" w:rsidRDefault="002B111E" w:rsidP="00E75AAD">
            <w:pPr>
              <w:jc w:val="center"/>
              <w:rPr>
                <w:rFonts w:cs="Arial"/>
                <w:sz w:val="20"/>
                <w:szCs w:val="20"/>
              </w:rPr>
            </w:pPr>
            <w:r w:rsidRPr="00CE02F5">
              <w:rPr>
                <w:rFonts w:cs="Arial"/>
                <w:sz w:val="20"/>
                <w:szCs w:val="20"/>
              </w:rPr>
              <w:t>2016</w:t>
            </w:r>
          </w:p>
        </w:tc>
        <w:tc>
          <w:tcPr>
            <w:tcW w:w="992" w:type="dxa"/>
          </w:tcPr>
          <w:p w14:paraId="786A13C8"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1885C796" w14:textId="77777777" w:rsidR="002B111E" w:rsidRPr="00CE02F5" w:rsidRDefault="002B111E" w:rsidP="00E75AAD">
            <w:pPr>
              <w:jc w:val="center"/>
              <w:rPr>
                <w:rFonts w:cs="Arial"/>
                <w:sz w:val="20"/>
                <w:szCs w:val="20"/>
              </w:rPr>
            </w:pPr>
          </w:p>
        </w:tc>
        <w:tc>
          <w:tcPr>
            <w:tcW w:w="993" w:type="dxa"/>
          </w:tcPr>
          <w:p w14:paraId="5F467692" w14:textId="77777777" w:rsidR="002B111E" w:rsidRPr="00CE02F5" w:rsidRDefault="002B111E" w:rsidP="00E75AAD">
            <w:pPr>
              <w:jc w:val="center"/>
              <w:rPr>
                <w:rFonts w:cs="Arial"/>
                <w:sz w:val="20"/>
                <w:szCs w:val="20"/>
              </w:rPr>
            </w:pPr>
          </w:p>
        </w:tc>
        <w:tc>
          <w:tcPr>
            <w:tcW w:w="708" w:type="dxa"/>
          </w:tcPr>
          <w:p w14:paraId="2D3F97E8" w14:textId="77777777" w:rsidR="002B111E" w:rsidRPr="00CE02F5" w:rsidRDefault="002B111E" w:rsidP="00E75AAD">
            <w:pPr>
              <w:rPr>
                <w:rFonts w:cs="Arial"/>
                <w:sz w:val="20"/>
                <w:szCs w:val="20"/>
              </w:rPr>
            </w:pPr>
          </w:p>
        </w:tc>
        <w:tc>
          <w:tcPr>
            <w:tcW w:w="4315" w:type="dxa"/>
          </w:tcPr>
          <w:p w14:paraId="7BB36317" w14:textId="77777777" w:rsidR="002B111E" w:rsidRPr="00CE02F5" w:rsidRDefault="002B111E" w:rsidP="00E75AAD">
            <w:pPr>
              <w:rPr>
                <w:rFonts w:cs="Arial"/>
                <w:sz w:val="20"/>
                <w:szCs w:val="20"/>
              </w:rPr>
            </w:pPr>
          </w:p>
        </w:tc>
      </w:tr>
      <w:tr w:rsidR="00CE02F5" w:rsidRPr="00CE02F5" w14:paraId="4C0E70A7" w14:textId="77777777" w:rsidTr="00CE02F5">
        <w:trPr>
          <w:jc w:val="center"/>
        </w:trPr>
        <w:tc>
          <w:tcPr>
            <w:tcW w:w="1368" w:type="dxa"/>
          </w:tcPr>
          <w:p w14:paraId="4A6DED5C" w14:textId="77777777" w:rsidR="002B111E" w:rsidRPr="00CE02F5" w:rsidRDefault="002B111E" w:rsidP="00E75AAD">
            <w:pPr>
              <w:rPr>
                <w:rFonts w:cs="Arial"/>
                <w:sz w:val="20"/>
                <w:szCs w:val="20"/>
              </w:rPr>
            </w:pPr>
          </w:p>
        </w:tc>
        <w:tc>
          <w:tcPr>
            <w:tcW w:w="720" w:type="dxa"/>
          </w:tcPr>
          <w:p w14:paraId="7637B597" w14:textId="77777777" w:rsidR="002B111E" w:rsidRPr="00CE02F5" w:rsidRDefault="002B111E" w:rsidP="00E75AAD">
            <w:pPr>
              <w:jc w:val="center"/>
              <w:rPr>
                <w:rFonts w:cs="Arial"/>
                <w:sz w:val="20"/>
                <w:szCs w:val="20"/>
              </w:rPr>
            </w:pPr>
          </w:p>
        </w:tc>
        <w:tc>
          <w:tcPr>
            <w:tcW w:w="1004" w:type="dxa"/>
          </w:tcPr>
          <w:p w14:paraId="523E5385" w14:textId="77777777" w:rsidR="002B111E" w:rsidRPr="00CE02F5" w:rsidRDefault="002B111E" w:rsidP="00E75AAD">
            <w:pPr>
              <w:jc w:val="center"/>
              <w:rPr>
                <w:rFonts w:cs="Arial"/>
                <w:sz w:val="20"/>
                <w:szCs w:val="20"/>
              </w:rPr>
            </w:pPr>
          </w:p>
        </w:tc>
        <w:tc>
          <w:tcPr>
            <w:tcW w:w="992" w:type="dxa"/>
          </w:tcPr>
          <w:p w14:paraId="3C170449" w14:textId="77777777" w:rsidR="002B111E" w:rsidRPr="00CE02F5" w:rsidRDefault="002B111E" w:rsidP="00E75AAD">
            <w:pPr>
              <w:jc w:val="center"/>
              <w:rPr>
                <w:rFonts w:cs="Arial"/>
                <w:sz w:val="20"/>
                <w:szCs w:val="20"/>
              </w:rPr>
            </w:pPr>
          </w:p>
        </w:tc>
        <w:tc>
          <w:tcPr>
            <w:tcW w:w="992" w:type="dxa"/>
          </w:tcPr>
          <w:p w14:paraId="5A0C3EBB" w14:textId="77777777" w:rsidR="002B111E" w:rsidRPr="00CE02F5" w:rsidRDefault="002B111E" w:rsidP="00E75AAD">
            <w:pPr>
              <w:jc w:val="center"/>
              <w:rPr>
                <w:rFonts w:cs="Arial"/>
                <w:sz w:val="20"/>
                <w:szCs w:val="20"/>
              </w:rPr>
            </w:pPr>
          </w:p>
        </w:tc>
        <w:tc>
          <w:tcPr>
            <w:tcW w:w="993" w:type="dxa"/>
          </w:tcPr>
          <w:p w14:paraId="22CF8073" w14:textId="77777777" w:rsidR="002B111E" w:rsidRPr="00CE02F5" w:rsidRDefault="002B111E" w:rsidP="00E75AAD">
            <w:pPr>
              <w:jc w:val="center"/>
              <w:rPr>
                <w:rFonts w:cs="Arial"/>
                <w:sz w:val="20"/>
                <w:szCs w:val="20"/>
              </w:rPr>
            </w:pPr>
          </w:p>
        </w:tc>
        <w:tc>
          <w:tcPr>
            <w:tcW w:w="708" w:type="dxa"/>
          </w:tcPr>
          <w:p w14:paraId="0D7F8091" w14:textId="77777777" w:rsidR="002B111E" w:rsidRPr="00CE02F5" w:rsidRDefault="002B111E" w:rsidP="00E75AAD">
            <w:pPr>
              <w:rPr>
                <w:rFonts w:cs="Arial"/>
                <w:sz w:val="20"/>
                <w:szCs w:val="20"/>
              </w:rPr>
            </w:pPr>
          </w:p>
        </w:tc>
        <w:tc>
          <w:tcPr>
            <w:tcW w:w="4315" w:type="dxa"/>
          </w:tcPr>
          <w:p w14:paraId="6F73E469" w14:textId="77777777" w:rsidR="002B111E" w:rsidRPr="00CE02F5" w:rsidRDefault="002B111E" w:rsidP="00E75AAD">
            <w:pPr>
              <w:rPr>
                <w:rFonts w:cs="Arial"/>
                <w:sz w:val="20"/>
                <w:szCs w:val="20"/>
              </w:rPr>
            </w:pPr>
          </w:p>
        </w:tc>
      </w:tr>
    </w:tbl>
    <w:p w14:paraId="61048EB5" w14:textId="77777777" w:rsidR="00CE02F5" w:rsidRDefault="00CE02F5" w:rsidP="002B111E">
      <w:pPr>
        <w:rPr>
          <w:rFonts w:ascii="Times New Roman" w:hAnsi="Times New Roman"/>
        </w:rPr>
      </w:pPr>
    </w:p>
    <w:p w14:paraId="06E3A002" w14:textId="77777777" w:rsidR="002B111E" w:rsidRPr="00CE02F5" w:rsidRDefault="002B111E" w:rsidP="002B111E">
      <w:pPr>
        <w:rPr>
          <w:rFonts w:cs="Arial"/>
        </w:rPr>
      </w:pPr>
      <w:r w:rsidRPr="00CE02F5">
        <w:rPr>
          <w:rFonts w:cs="Arial"/>
        </w:rPr>
        <w:t>LDR = Low Data Rate</w:t>
      </w:r>
    </w:p>
    <w:p w14:paraId="657E0F91" w14:textId="77777777" w:rsidR="002B111E" w:rsidRPr="00CE02F5" w:rsidRDefault="002B111E" w:rsidP="002B111E">
      <w:pPr>
        <w:rPr>
          <w:rFonts w:cs="Arial"/>
        </w:rPr>
      </w:pPr>
      <w:r w:rsidRPr="00CE02F5">
        <w:rPr>
          <w:rFonts w:cs="Arial"/>
        </w:rPr>
        <w:t>HDR = High Data Rate</w:t>
      </w:r>
    </w:p>
    <w:p w14:paraId="30281946" w14:textId="77777777" w:rsidR="002B111E" w:rsidRPr="00CE02F5" w:rsidRDefault="002B111E" w:rsidP="002B111E">
      <w:pPr>
        <w:rPr>
          <w:rFonts w:cs="Arial"/>
        </w:rPr>
      </w:pPr>
      <w:r w:rsidRPr="00CE02F5">
        <w:rPr>
          <w:rFonts w:cs="Arial"/>
        </w:rPr>
        <w:t>S&amp;F = Store and Forward</w:t>
      </w:r>
    </w:p>
    <w:p w14:paraId="0D5E65FA" w14:textId="77777777" w:rsidR="00BD0B24" w:rsidRDefault="002B111E">
      <w:pPr>
        <w:rPr>
          <w:rFonts w:ascii="Times New Roman" w:hAnsi="Times New Roman"/>
        </w:rPr>
      </w:pPr>
      <w:r w:rsidRPr="00CE02F5">
        <w:rPr>
          <w:rFonts w:cs="Arial"/>
        </w:rPr>
        <w:t>TBD = To Be Determined</w:t>
      </w:r>
      <w:r w:rsidR="00DE75A0">
        <w:rPr>
          <w:rFonts w:ascii="Times New Roman" w:hAnsi="Times New Roman"/>
        </w:rPr>
        <w:br w:type="page"/>
      </w:r>
    </w:p>
    <w:p w14:paraId="797AEF99" w14:textId="77777777" w:rsidR="00DE75A0" w:rsidRDefault="00DE75A0" w:rsidP="002B111E">
      <w:pPr>
        <w:rPr>
          <w:rFonts w:ascii="Times New Roman" w:hAnsi="Times New Roman"/>
        </w:rPr>
      </w:pPr>
    </w:p>
    <w:p w14:paraId="7C46C13B" w14:textId="77777777" w:rsidR="00DE75A0" w:rsidRDefault="00895319" w:rsidP="00A214AF">
      <w:pPr>
        <w:jc w:val="center"/>
      </w:pPr>
      <w:r>
        <w:t>ANNEX 2</w:t>
      </w:r>
      <w:r w:rsidR="00036579">
        <w:br/>
      </w:r>
      <w:r w:rsidR="00DE75A0">
        <w:t>Satellite Orbit Definitions</w:t>
      </w:r>
    </w:p>
    <w:p w14:paraId="416FEFFE" w14:textId="77777777" w:rsidR="00DE75A0" w:rsidRPr="000E4131" w:rsidRDefault="00DE75A0" w:rsidP="00DE75A0">
      <w:pPr>
        <w:pStyle w:val="BodyText"/>
        <w:numPr>
          <w:ilvl w:val="0"/>
          <w:numId w:val="16"/>
        </w:numPr>
        <w:rPr>
          <w:rFonts w:cs="Arial"/>
          <w:b/>
          <w:szCs w:val="22"/>
        </w:rPr>
      </w:pPr>
      <w:r w:rsidRPr="000E4131">
        <w:rPr>
          <w:rFonts w:cs="Arial"/>
          <w:b/>
          <w:szCs w:val="22"/>
        </w:rPr>
        <w:t>Geostationary Earth Orbit (GEO)</w:t>
      </w:r>
    </w:p>
    <w:p w14:paraId="7E56AAFA" w14:textId="77777777" w:rsidR="00DE75A0" w:rsidRPr="00D83688" w:rsidRDefault="00DE75A0" w:rsidP="00DE75A0">
      <w:pPr>
        <w:pStyle w:val="BodyText"/>
        <w:rPr>
          <w:lang w:eastAsia="de-DE"/>
        </w:rPr>
      </w:pPr>
      <w:r w:rsidRPr="00D83688">
        <w:rPr>
          <w:lang w:eastAsia="de-DE"/>
        </w:rPr>
        <w:t xml:space="preserve">Geostationary Earth Orbit (GEO) is in a circular orbit 35,786 km (22,236 mi) above the Earth's equator and rotates at the same speed as the earth’s rotation.  Because the Geostationary Earth Orbit satellite is over the equator, the typical communications coverage extends from approximately 70 degrees South to 70 degrees North.  Depending on geographic location, the satellite coverage may extend further north and south.  The only GEO </w:t>
      </w:r>
      <w:proofErr w:type="gramStart"/>
      <w:r w:rsidRPr="00D83688">
        <w:rPr>
          <w:lang w:eastAsia="de-DE"/>
        </w:rPr>
        <w:t>satellites accepted by IMO as meeting the GMDSS requirements is</w:t>
      </w:r>
      <w:proofErr w:type="gramEnd"/>
      <w:r w:rsidRPr="00D83688">
        <w:rPr>
          <w:lang w:eastAsia="de-DE"/>
        </w:rPr>
        <w:t xml:space="preserve"> the Inmarsat system.  </w:t>
      </w:r>
    </w:p>
    <w:p w14:paraId="5DEA3281" w14:textId="77777777" w:rsidR="00DE75A0" w:rsidRDefault="00DE75A0" w:rsidP="00DE75A0">
      <w:pPr>
        <w:rPr>
          <w:rFonts w:ascii="Times New Roman" w:hAnsi="Times New Roman"/>
        </w:rPr>
      </w:pPr>
    </w:p>
    <w:p w14:paraId="7CA05819" w14:textId="77777777" w:rsidR="00DE75A0" w:rsidRPr="000E4131" w:rsidRDefault="00DE75A0" w:rsidP="00DE75A0">
      <w:pPr>
        <w:numPr>
          <w:ilvl w:val="0"/>
          <w:numId w:val="16"/>
        </w:numPr>
        <w:rPr>
          <w:rFonts w:cs="Arial"/>
          <w:b/>
          <w:szCs w:val="22"/>
        </w:rPr>
      </w:pPr>
      <w:r w:rsidRPr="000E4131">
        <w:rPr>
          <w:rFonts w:cs="Arial"/>
          <w:b/>
          <w:szCs w:val="22"/>
        </w:rPr>
        <w:t>Geocentric orbit</w:t>
      </w:r>
    </w:p>
    <w:p w14:paraId="2E60C419" w14:textId="77777777" w:rsidR="00DE75A0" w:rsidRPr="000E4131" w:rsidRDefault="00DE75A0" w:rsidP="00DE75A0">
      <w:pPr>
        <w:ind w:left="360"/>
        <w:rPr>
          <w:rFonts w:ascii="Times New Roman" w:hAnsi="Times New Roman"/>
        </w:rPr>
      </w:pPr>
    </w:p>
    <w:p w14:paraId="514FC73A" w14:textId="77777777" w:rsidR="00DE75A0" w:rsidRPr="00D83688" w:rsidRDefault="00DE75A0" w:rsidP="00DE75A0">
      <w:pPr>
        <w:pStyle w:val="BodyText"/>
        <w:rPr>
          <w:lang w:eastAsia="de-DE"/>
        </w:rPr>
      </w:pPr>
      <w:r w:rsidRPr="00D83688">
        <w:rPr>
          <w:lang w:eastAsia="de-DE"/>
        </w:rPr>
        <w:t xml:space="preserve">Geocentric orbit is an orbit around the Earth and are usually classified by the satellite’s altitude (i.e., Low Earth Orbit (LEO), Medium Earth orbit (MEO) and High Earth orbit (HEO)); the shape of the orbit (e.g., highly elliptical); and the area the orbit crosses (e.g., Polar orbit).  </w:t>
      </w:r>
    </w:p>
    <w:p w14:paraId="7C9AD53B" w14:textId="77777777" w:rsidR="00DE75A0" w:rsidRPr="00D83688" w:rsidRDefault="00DE75A0" w:rsidP="00DE75A0">
      <w:pPr>
        <w:pStyle w:val="BodyText"/>
        <w:rPr>
          <w:lang w:eastAsia="de-DE"/>
        </w:rPr>
      </w:pPr>
    </w:p>
    <w:p w14:paraId="5AF33E7B" w14:textId="77777777" w:rsidR="00DE75A0" w:rsidRPr="00D83688" w:rsidRDefault="00DE75A0" w:rsidP="00DE75A0">
      <w:pPr>
        <w:pStyle w:val="BodyText"/>
        <w:rPr>
          <w:lang w:eastAsia="de-DE"/>
        </w:rPr>
      </w:pPr>
      <w:r w:rsidRPr="00D83688">
        <w:rPr>
          <w:lang w:eastAsia="de-DE"/>
        </w:rPr>
        <w:t>To provide effective, full-time communications over any given area, any LEO or MEO system will requires a constellation of satellites.   Some orbits as the Highly Elliptical Orbit (HEO) can be designed so that the satellite covers a region of the earth for a large fraction of its orbital period.  For example, two HEO satellites could provide polar coverage.</w:t>
      </w:r>
    </w:p>
    <w:p w14:paraId="40B0CCE0" w14:textId="77777777" w:rsidR="00DE75A0" w:rsidRDefault="00DE75A0" w:rsidP="00DE75A0">
      <w:pPr>
        <w:rPr>
          <w:rFonts w:ascii="Times New Roman" w:hAnsi="Times New Roman"/>
        </w:rPr>
      </w:pPr>
    </w:p>
    <w:p w14:paraId="59B07F32" w14:textId="77777777" w:rsidR="00DE75A0" w:rsidRPr="00267D58" w:rsidRDefault="00DE75A0" w:rsidP="00DE75A0">
      <w:pPr>
        <w:numPr>
          <w:ilvl w:val="0"/>
          <w:numId w:val="16"/>
        </w:numPr>
        <w:rPr>
          <w:rFonts w:cs="Arial"/>
          <w:b/>
          <w:szCs w:val="22"/>
        </w:rPr>
      </w:pPr>
      <w:r w:rsidRPr="00267D58">
        <w:rPr>
          <w:rFonts w:cs="Arial"/>
          <w:b/>
          <w:szCs w:val="22"/>
        </w:rPr>
        <w:t>Polar Coverage</w:t>
      </w:r>
    </w:p>
    <w:p w14:paraId="630C887D" w14:textId="77777777" w:rsidR="00DE75A0" w:rsidRPr="00D66B78" w:rsidRDefault="00DE75A0" w:rsidP="00DE75A0">
      <w:pPr>
        <w:rPr>
          <w:rFonts w:ascii="Times New Roman" w:hAnsi="Times New Roman"/>
          <w:b/>
        </w:rPr>
      </w:pPr>
    </w:p>
    <w:p w14:paraId="72DD0FC1" w14:textId="77777777" w:rsidR="00DE75A0" w:rsidRPr="00D83688" w:rsidRDefault="00DE75A0" w:rsidP="00DE75A0">
      <w:pPr>
        <w:pStyle w:val="BodyText"/>
        <w:rPr>
          <w:lang w:eastAsia="de-DE"/>
        </w:rPr>
      </w:pPr>
      <w:r w:rsidRPr="00D83688">
        <w:rPr>
          <w:lang w:eastAsia="de-DE"/>
        </w:rPr>
        <w:t xml:space="preserve">Two general types of satellite orbits that will provide Polar coverage: A constellation of satellites in low or medium earth orbit with sufficient number of satellites such that a satellite is in view at all times (e.g., Iridium) or a smaller number of satellites in a highly elliptical orbit (e.g., </w:t>
      </w:r>
      <w:proofErr w:type="spellStart"/>
      <w:r w:rsidRPr="00D83688">
        <w:rPr>
          <w:lang w:eastAsia="de-DE"/>
        </w:rPr>
        <w:t>Molniya</w:t>
      </w:r>
      <w:proofErr w:type="spellEnd"/>
      <w:r w:rsidRPr="00D83688">
        <w:rPr>
          <w:lang w:eastAsia="de-DE"/>
        </w:rPr>
        <w:t xml:space="preserve"> satellites used by Russia).  </w:t>
      </w:r>
    </w:p>
    <w:p w14:paraId="25B251FB" w14:textId="77777777" w:rsidR="00DE75A0" w:rsidRPr="00D66B78" w:rsidRDefault="00DE75A0" w:rsidP="00DE75A0">
      <w:pPr>
        <w:rPr>
          <w:rFonts w:ascii="Times New Roman" w:hAnsi="Times New Roman"/>
        </w:rPr>
      </w:pPr>
    </w:p>
    <w:p w14:paraId="44FFCF31" w14:textId="77777777" w:rsidR="00D83688" w:rsidRPr="00A00941" w:rsidRDefault="00D83688" w:rsidP="00A00941">
      <w:pPr>
        <w:jc w:val="center"/>
        <w:rPr>
          <w:rFonts w:cs="Arial"/>
          <w:b/>
          <w:sz w:val="28"/>
          <w:szCs w:val="28"/>
        </w:rPr>
      </w:pPr>
      <w:r>
        <w:br w:type="page"/>
      </w:r>
      <w:r w:rsidR="00A00941" w:rsidRPr="00E9629F">
        <w:rPr>
          <w:rFonts w:cs="Arial"/>
          <w:b/>
          <w:sz w:val="24"/>
        </w:rPr>
        <w:lastRenderedPageBreak/>
        <w:t xml:space="preserve"> </w:t>
      </w:r>
      <w:bookmarkStart w:id="15" w:name="_Toc320695194"/>
      <w:r w:rsidRPr="00A00941">
        <w:rPr>
          <w:b/>
          <w:sz w:val="28"/>
          <w:szCs w:val="28"/>
        </w:rPr>
        <w:t>Glossary of Terms</w:t>
      </w:r>
      <w:bookmarkEnd w:id="15"/>
    </w:p>
    <w:p w14:paraId="24BC6FCE" w14:textId="77777777" w:rsidR="00D83688" w:rsidRDefault="00D83688" w:rsidP="00D83688">
      <w:pPr>
        <w:ind w:firstLine="720"/>
      </w:pPr>
    </w:p>
    <w:p w14:paraId="6C1A05FA" w14:textId="77777777" w:rsidR="00D83688" w:rsidRDefault="00D83688" w:rsidP="00D83688">
      <w:pPr>
        <w:pStyle w:val="AnnexHeading2"/>
      </w:pPr>
      <w:r>
        <w:t>AIS</w:t>
      </w:r>
      <w:r>
        <w:tab/>
      </w:r>
      <w:r>
        <w:tab/>
        <w:t>Automatic Identification System</w:t>
      </w:r>
    </w:p>
    <w:p w14:paraId="3D644759" w14:textId="77777777" w:rsidR="00D83688" w:rsidRPr="004C537E" w:rsidRDefault="00D83688" w:rsidP="00D83688">
      <w:pPr>
        <w:pStyle w:val="BodyText"/>
        <w:rPr>
          <w:rFonts w:cs="Arial"/>
          <w:b/>
          <w:szCs w:val="22"/>
        </w:rPr>
      </w:pPr>
      <w:r w:rsidRPr="004C537E">
        <w:rPr>
          <w:rFonts w:cs="Arial"/>
          <w:b/>
          <w:szCs w:val="22"/>
        </w:rPr>
        <w:t>DSC</w:t>
      </w:r>
      <w:r w:rsidRPr="004C537E">
        <w:rPr>
          <w:rFonts w:cs="Arial"/>
          <w:b/>
          <w:szCs w:val="22"/>
        </w:rPr>
        <w:tab/>
      </w:r>
      <w:r w:rsidRPr="004C537E">
        <w:rPr>
          <w:rFonts w:cs="Arial"/>
          <w:b/>
          <w:szCs w:val="22"/>
        </w:rPr>
        <w:tab/>
        <w:t>Digital Selective Calling</w:t>
      </w:r>
    </w:p>
    <w:p w14:paraId="4B12012A" w14:textId="77777777" w:rsidR="00D83688" w:rsidRDefault="00D83688" w:rsidP="00D83688">
      <w:pPr>
        <w:pStyle w:val="AnnexHeading2"/>
      </w:pPr>
      <w:r>
        <w:t>GEO</w:t>
      </w:r>
      <w:r>
        <w:tab/>
      </w:r>
      <w:r>
        <w:tab/>
        <w:t>Geo-stationary Orbit</w:t>
      </w:r>
    </w:p>
    <w:p w14:paraId="0CC38E50" w14:textId="77777777" w:rsidR="00D83688" w:rsidRPr="00D3500B" w:rsidRDefault="00D83688" w:rsidP="00D83688">
      <w:pPr>
        <w:pStyle w:val="BodyText"/>
        <w:rPr>
          <w:rFonts w:cs="Arial"/>
          <w:b/>
          <w:szCs w:val="22"/>
        </w:rPr>
      </w:pPr>
      <w:r w:rsidRPr="00D3500B">
        <w:rPr>
          <w:rFonts w:cs="Arial"/>
          <w:b/>
          <w:szCs w:val="22"/>
        </w:rPr>
        <w:t xml:space="preserve">Galileo </w:t>
      </w:r>
      <w:r w:rsidRPr="00D3500B">
        <w:rPr>
          <w:rFonts w:cs="Arial"/>
          <w:b/>
          <w:szCs w:val="22"/>
        </w:rPr>
        <w:tab/>
        <w:t>Global Navigation Satellite System</w:t>
      </w:r>
      <w:r>
        <w:rPr>
          <w:rFonts w:cs="Arial"/>
          <w:b/>
          <w:szCs w:val="22"/>
        </w:rPr>
        <w:t xml:space="preserve"> (EU)</w:t>
      </w:r>
    </w:p>
    <w:p w14:paraId="453755AC" w14:textId="77777777" w:rsidR="00D83688" w:rsidRPr="00D3500B" w:rsidRDefault="00D83688" w:rsidP="00D83688">
      <w:pPr>
        <w:pStyle w:val="BodyText"/>
        <w:rPr>
          <w:rFonts w:cs="Arial"/>
          <w:b/>
          <w:szCs w:val="22"/>
        </w:rPr>
      </w:pPr>
      <w:r w:rsidRPr="00D3500B">
        <w:rPr>
          <w:rFonts w:cs="Arial"/>
          <w:b/>
          <w:szCs w:val="22"/>
        </w:rPr>
        <w:t>GLONASS</w:t>
      </w:r>
      <w:r>
        <w:rPr>
          <w:rFonts w:cs="Arial"/>
          <w:b/>
          <w:szCs w:val="22"/>
        </w:rPr>
        <w:tab/>
      </w:r>
      <w:r w:rsidRPr="00D3500B">
        <w:rPr>
          <w:rFonts w:cs="Arial"/>
          <w:b/>
          <w:szCs w:val="22"/>
        </w:rPr>
        <w:t>Global Navigation Satellite System</w:t>
      </w:r>
      <w:r>
        <w:rPr>
          <w:rFonts w:cs="Arial"/>
          <w:b/>
          <w:szCs w:val="22"/>
        </w:rPr>
        <w:t xml:space="preserve"> (Russia)</w:t>
      </w:r>
    </w:p>
    <w:p w14:paraId="76DE93AE" w14:textId="77777777" w:rsidR="00D83688" w:rsidRPr="00D3500B" w:rsidRDefault="00D83688" w:rsidP="00D83688">
      <w:pPr>
        <w:pStyle w:val="BodyText"/>
        <w:rPr>
          <w:rFonts w:cs="Arial"/>
          <w:b/>
          <w:szCs w:val="22"/>
        </w:rPr>
      </w:pPr>
      <w:r w:rsidRPr="00D3500B">
        <w:rPr>
          <w:rFonts w:cs="Arial"/>
          <w:b/>
          <w:szCs w:val="22"/>
        </w:rPr>
        <w:t>GNSS</w:t>
      </w:r>
      <w:r w:rsidRPr="00D3500B">
        <w:rPr>
          <w:rFonts w:cs="Arial"/>
          <w:b/>
          <w:szCs w:val="22"/>
        </w:rPr>
        <w:tab/>
      </w:r>
      <w:r w:rsidRPr="00D3500B">
        <w:rPr>
          <w:rFonts w:cs="Arial"/>
          <w:b/>
          <w:szCs w:val="22"/>
        </w:rPr>
        <w:tab/>
        <w:t>Global Navigation Satellite System</w:t>
      </w:r>
    </w:p>
    <w:p w14:paraId="53D45F23" w14:textId="77777777" w:rsidR="00D83688" w:rsidRDefault="00D83688" w:rsidP="00D83688">
      <w:pPr>
        <w:pStyle w:val="BodyText"/>
        <w:rPr>
          <w:rFonts w:cs="Arial"/>
          <w:b/>
          <w:szCs w:val="22"/>
        </w:rPr>
      </w:pPr>
      <w:r w:rsidRPr="00D3500B">
        <w:rPr>
          <w:rFonts w:cs="Arial"/>
          <w:b/>
          <w:szCs w:val="22"/>
        </w:rPr>
        <w:t xml:space="preserve">GPS </w:t>
      </w:r>
      <w:r w:rsidRPr="00D3500B">
        <w:rPr>
          <w:rFonts w:cs="Arial"/>
          <w:b/>
          <w:szCs w:val="22"/>
        </w:rPr>
        <w:tab/>
      </w:r>
      <w:r>
        <w:rPr>
          <w:lang w:eastAsia="de-DE"/>
        </w:rPr>
        <w:tab/>
      </w:r>
      <w:r w:rsidRPr="00D3500B">
        <w:rPr>
          <w:rFonts w:cs="Arial"/>
          <w:b/>
          <w:szCs w:val="22"/>
        </w:rPr>
        <w:t>Global Positioning System (USA)</w:t>
      </w:r>
    </w:p>
    <w:p w14:paraId="1552B555" w14:textId="77777777" w:rsidR="00D83688" w:rsidRPr="00D3500B" w:rsidRDefault="00D83688" w:rsidP="00D83688">
      <w:pPr>
        <w:pStyle w:val="BodyText"/>
        <w:rPr>
          <w:rFonts w:cs="Arial"/>
          <w:b/>
          <w:szCs w:val="22"/>
        </w:rPr>
      </w:pPr>
      <w:r>
        <w:rPr>
          <w:rFonts w:cs="Arial"/>
          <w:b/>
          <w:szCs w:val="22"/>
        </w:rPr>
        <w:t>HDR</w:t>
      </w:r>
      <w:r>
        <w:rPr>
          <w:rFonts w:cs="Arial"/>
          <w:b/>
          <w:szCs w:val="22"/>
        </w:rPr>
        <w:tab/>
      </w:r>
      <w:r>
        <w:rPr>
          <w:rFonts w:cs="Arial"/>
          <w:b/>
          <w:szCs w:val="22"/>
        </w:rPr>
        <w:tab/>
        <w:t>High Data Rate</w:t>
      </w:r>
    </w:p>
    <w:p w14:paraId="21033BC6" w14:textId="77777777" w:rsidR="00D83688" w:rsidRPr="008A28AE" w:rsidRDefault="00D83688" w:rsidP="00D83688">
      <w:pPr>
        <w:pStyle w:val="BodyText"/>
        <w:rPr>
          <w:rFonts w:cs="Arial"/>
          <w:b/>
          <w:szCs w:val="22"/>
        </w:rPr>
      </w:pPr>
      <w:r w:rsidRPr="008A28AE">
        <w:rPr>
          <w:rFonts w:cs="Arial"/>
          <w:b/>
          <w:szCs w:val="22"/>
        </w:rPr>
        <w:t>HEO</w:t>
      </w:r>
      <w:r w:rsidRPr="008A28AE">
        <w:rPr>
          <w:rFonts w:cs="Arial"/>
          <w:b/>
          <w:szCs w:val="22"/>
        </w:rPr>
        <w:tab/>
      </w:r>
      <w:r w:rsidRPr="008A28AE">
        <w:rPr>
          <w:rFonts w:cs="Arial"/>
          <w:b/>
          <w:szCs w:val="22"/>
        </w:rPr>
        <w:tab/>
        <w:t>Highly Elliptical Orbit</w:t>
      </w:r>
    </w:p>
    <w:p w14:paraId="1418CFC2" w14:textId="77777777" w:rsidR="00D83688" w:rsidRDefault="00D83688" w:rsidP="00D83688">
      <w:pPr>
        <w:pStyle w:val="AnnexHeading2"/>
      </w:pPr>
      <w:r>
        <w:t>HF</w:t>
      </w:r>
      <w:r>
        <w:tab/>
      </w:r>
      <w:r>
        <w:tab/>
        <w:t>High frequency (3 – 30 MHz)</w:t>
      </w:r>
    </w:p>
    <w:p w14:paraId="16E6FB21" w14:textId="77777777" w:rsidR="00D83688" w:rsidRPr="008A28AE" w:rsidRDefault="00D83688" w:rsidP="00D83688">
      <w:pPr>
        <w:pStyle w:val="BodyText"/>
        <w:rPr>
          <w:rFonts w:cs="Arial"/>
          <w:b/>
          <w:szCs w:val="22"/>
        </w:rPr>
      </w:pPr>
      <w:r w:rsidRPr="008A28AE">
        <w:rPr>
          <w:rFonts w:cs="Arial"/>
          <w:b/>
          <w:szCs w:val="22"/>
        </w:rPr>
        <w:t>HST</w:t>
      </w:r>
      <w:r w:rsidRPr="008A28AE">
        <w:rPr>
          <w:rFonts w:cs="Arial"/>
          <w:b/>
          <w:szCs w:val="22"/>
        </w:rPr>
        <w:tab/>
      </w:r>
      <w:r w:rsidRPr="008A28AE">
        <w:rPr>
          <w:rFonts w:cs="Arial"/>
          <w:b/>
          <w:szCs w:val="22"/>
        </w:rPr>
        <w:tab/>
        <w:t>Hybrid satellite/Terrestrial System</w:t>
      </w:r>
    </w:p>
    <w:p w14:paraId="363CD690" w14:textId="77777777" w:rsidR="00D83688" w:rsidRDefault="00D83688" w:rsidP="00D83688">
      <w:pPr>
        <w:pStyle w:val="AnnexHeading2"/>
      </w:pPr>
      <w:r>
        <w:t>IGSO</w:t>
      </w:r>
      <w:r>
        <w:tab/>
      </w:r>
      <w:r>
        <w:tab/>
        <w:t>Inclined Geosynchronous Orbit</w:t>
      </w:r>
    </w:p>
    <w:p w14:paraId="57002748" w14:textId="77777777" w:rsidR="00D83688" w:rsidRDefault="00D83688" w:rsidP="00D83688">
      <w:pPr>
        <w:pStyle w:val="AnnexHeading2"/>
      </w:pPr>
      <w:r>
        <w:t>IMO</w:t>
      </w:r>
      <w:r>
        <w:tab/>
      </w:r>
      <w:r>
        <w:tab/>
        <w:t>International Maritime Organization</w:t>
      </w:r>
    </w:p>
    <w:p w14:paraId="3BEFCE3F" w14:textId="77777777" w:rsidR="00D83688" w:rsidRPr="008A28AE" w:rsidRDefault="00D83688" w:rsidP="00D83688">
      <w:pPr>
        <w:pStyle w:val="BodyText"/>
        <w:rPr>
          <w:rFonts w:cs="Arial"/>
          <w:b/>
          <w:szCs w:val="22"/>
        </w:rPr>
      </w:pPr>
      <w:r w:rsidRPr="008A28AE">
        <w:rPr>
          <w:rFonts w:cs="Arial"/>
          <w:b/>
          <w:szCs w:val="22"/>
        </w:rPr>
        <w:t>ISL</w:t>
      </w:r>
      <w:r w:rsidRPr="008A28AE">
        <w:rPr>
          <w:rFonts w:cs="Arial"/>
          <w:b/>
          <w:szCs w:val="22"/>
        </w:rPr>
        <w:tab/>
      </w:r>
      <w:r w:rsidRPr="008A28AE">
        <w:rPr>
          <w:rFonts w:cs="Arial"/>
          <w:b/>
          <w:szCs w:val="22"/>
        </w:rPr>
        <w:tab/>
        <w:t>Inter-Satellite Links</w:t>
      </w:r>
    </w:p>
    <w:p w14:paraId="79C81F99" w14:textId="77777777" w:rsidR="00D83688" w:rsidRPr="008A28AE" w:rsidRDefault="00D83688" w:rsidP="00D83688">
      <w:pPr>
        <w:pStyle w:val="BodyText"/>
        <w:rPr>
          <w:rFonts w:cs="Arial"/>
          <w:b/>
          <w:szCs w:val="22"/>
        </w:rPr>
      </w:pPr>
      <w:r w:rsidRPr="008A28AE">
        <w:rPr>
          <w:rFonts w:cs="Arial"/>
          <w:b/>
          <w:szCs w:val="22"/>
        </w:rPr>
        <w:t>LDR</w:t>
      </w:r>
      <w:r w:rsidRPr="008A28AE">
        <w:rPr>
          <w:rFonts w:cs="Arial"/>
          <w:b/>
          <w:szCs w:val="22"/>
        </w:rPr>
        <w:tab/>
      </w:r>
      <w:r w:rsidRPr="008A28AE">
        <w:rPr>
          <w:rFonts w:cs="Arial"/>
          <w:b/>
          <w:szCs w:val="22"/>
        </w:rPr>
        <w:tab/>
        <w:t>Low Data Rate</w:t>
      </w:r>
    </w:p>
    <w:p w14:paraId="0D71332F" w14:textId="77777777" w:rsidR="00D83688" w:rsidRDefault="00D83688" w:rsidP="00D83688">
      <w:pPr>
        <w:pStyle w:val="AnnexHeading2"/>
      </w:pPr>
      <w:r>
        <w:t>LEO</w:t>
      </w:r>
      <w:r>
        <w:tab/>
      </w:r>
      <w:r>
        <w:tab/>
        <w:t>Low Earth Orbit</w:t>
      </w:r>
    </w:p>
    <w:p w14:paraId="4AC55CA1" w14:textId="77777777" w:rsidR="00D83688" w:rsidRPr="008A28AE" w:rsidRDefault="00D83688" w:rsidP="00D83688">
      <w:pPr>
        <w:pStyle w:val="BodyText"/>
        <w:rPr>
          <w:rFonts w:cs="Arial"/>
          <w:b/>
          <w:szCs w:val="22"/>
        </w:rPr>
      </w:pPr>
      <w:r w:rsidRPr="008A28AE">
        <w:rPr>
          <w:rFonts w:cs="Arial"/>
          <w:b/>
          <w:szCs w:val="22"/>
        </w:rPr>
        <w:t>M3MSAT</w:t>
      </w:r>
      <w:r w:rsidRPr="008A28AE">
        <w:rPr>
          <w:rFonts w:cs="Arial"/>
          <w:b/>
          <w:szCs w:val="22"/>
        </w:rPr>
        <w:tab/>
        <w:t>maritime Monitoring and Messaging Microsatellite</w:t>
      </w:r>
    </w:p>
    <w:p w14:paraId="107F5C11" w14:textId="77777777" w:rsidR="00D83688" w:rsidRDefault="00D83688" w:rsidP="00D83688">
      <w:pPr>
        <w:pStyle w:val="AnnexHeading2"/>
      </w:pPr>
      <w:r>
        <w:t>MEO</w:t>
      </w:r>
      <w:r>
        <w:tab/>
      </w:r>
      <w:r>
        <w:tab/>
        <w:t>Medium Earth orbit</w:t>
      </w:r>
    </w:p>
    <w:p w14:paraId="00FBA7E9" w14:textId="77777777" w:rsidR="00D83688" w:rsidRPr="008A28AE" w:rsidRDefault="00D83688" w:rsidP="00D83688">
      <w:pPr>
        <w:pStyle w:val="BodyText"/>
        <w:rPr>
          <w:rFonts w:cs="Arial"/>
          <w:b/>
          <w:szCs w:val="22"/>
        </w:rPr>
      </w:pPr>
      <w:r w:rsidRPr="008A28AE">
        <w:rPr>
          <w:rFonts w:cs="Arial"/>
          <w:b/>
          <w:szCs w:val="22"/>
        </w:rPr>
        <w:t>MMS</w:t>
      </w:r>
      <w:r w:rsidRPr="008A28AE">
        <w:rPr>
          <w:rFonts w:cs="Arial"/>
          <w:b/>
          <w:szCs w:val="22"/>
        </w:rPr>
        <w:tab/>
      </w:r>
      <w:r w:rsidRPr="008A28AE">
        <w:rPr>
          <w:rFonts w:cs="Arial"/>
          <w:b/>
          <w:szCs w:val="22"/>
        </w:rPr>
        <w:tab/>
        <w:t>Mobile Satellite Service</w:t>
      </w:r>
    </w:p>
    <w:p w14:paraId="51653DCE" w14:textId="77777777" w:rsidR="00D83688" w:rsidRDefault="00D83688" w:rsidP="00D83688">
      <w:pPr>
        <w:pStyle w:val="AnnexHeading2"/>
      </w:pPr>
      <w:r>
        <w:t>MRCP</w:t>
      </w:r>
      <w:r>
        <w:tab/>
      </w:r>
      <w:r>
        <w:tab/>
        <w:t>Maritime Radio Communications Plan</w:t>
      </w:r>
    </w:p>
    <w:p w14:paraId="3400EF77" w14:textId="77777777" w:rsidR="00D83688" w:rsidRPr="00B07B66" w:rsidRDefault="00D83688" w:rsidP="00D83688">
      <w:pPr>
        <w:pStyle w:val="BodyText"/>
        <w:rPr>
          <w:rFonts w:cs="Arial"/>
          <w:b/>
          <w:szCs w:val="22"/>
        </w:rPr>
      </w:pPr>
      <w:r w:rsidRPr="00B07B66">
        <w:rPr>
          <w:rFonts w:cs="Arial"/>
          <w:b/>
          <w:szCs w:val="22"/>
        </w:rPr>
        <w:t>MSI</w:t>
      </w:r>
      <w:r w:rsidRPr="00B07B66">
        <w:rPr>
          <w:rFonts w:cs="Arial"/>
          <w:b/>
          <w:szCs w:val="22"/>
        </w:rPr>
        <w:tab/>
      </w:r>
      <w:r w:rsidRPr="00B07B66">
        <w:rPr>
          <w:rFonts w:cs="Arial"/>
          <w:b/>
          <w:szCs w:val="22"/>
        </w:rPr>
        <w:tab/>
        <w:t>Maritime Safety Information</w:t>
      </w:r>
    </w:p>
    <w:p w14:paraId="22EF6F31" w14:textId="77777777" w:rsidR="00D83688" w:rsidRPr="008A28AE" w:rsidRDefault="00D83688" w:rsidP="00D83688">
      <w:pPr>
        <w:pStyle w:val="BodyText"/>
        <w:rPr>
          <w:rFonts w:cs="Arial"/>
          <w:b/>
          <w:szCs w:val="22"/>
        </w:rPr>
      </w:pPr>
      <w:r>
        <w:rPr>
          <w:rFonts w:cs="Arial"/>
          <w:b/>
          <w:szCs w:val="22"/>
        </w:rPr>
        <w:t>NTS</w:t>
      </w:r>
      <w:r>
        <w:rPr>
          <w:rFonts w:cs="Arial"/>
          <w:b/>
          <w:szCs w:val="22"/>
        </w:rPr>
        <w:tab/>
      </w:r>
      <w:r>
        <w:rPr>
          <w:rFonts w:cs="Arial"/>
          <w:b/>
          <w:szCs w:val="22"/>
        </w:rPr>
        <w:tab/>
      </w:r>
      <w:proofErr w:type="spellStart"/>
      <w:r>
        <w:rPr>
          <w:rFonts w:cs="Arial"/>
          <w:b/>
          <w:szCs w:val="22"/>
        </w:rPr>
        <w:t>nano</w:t>
      </w:r>
      <w:proofErr w:type="spellEnd"/>
      <w:r>
        <w:rPr>
          <w:rFonts w:cs="Arial"/>
          <w:b/>
          <w:szCs w:val="22"/>
        </w:rPr>
        <w:t>-satellite T</w:t>
      </w:r>
      <w:r w:rsidRPr="008A28AE">
        <w:rPr>
          <w:rFonts w:cs="Arial"/>
          <w:b/>
          <w:szCs w:val="22"/>
        </w:rPr>
        <w:t>racking of Ships</w:t>
      </w:r>
    </w:p>
    <w:p w14:paraId="56895ECD" w14:textId="77777777" w:rsidR="00D83688" w:rsidRDefault="00D83688" w:rsidP="00D83688">
      <w:pPr>
        <w:pStyle w:val="BodyText"/>
        <w:rPr>
          <w:rFonts w:cs="Arial"/>
          <w:b/>
          <w:szCs w:val="22"/>
        </w:rPr>
      </w:pPr>
      <w:r w:rsidRPr="008A28AE">
        <w:rPr>
          <w:rFonts w:cs="Arial"/>
          <w:b/>
          <w:szCs w:val="22"/>
        </w:rPr>
        <w:t>PCW</w:t>
      </w:r>
      <w:r w:rsidRPr="008A28AE">
        <w:rPr>
          <w:rFonts w:cs="Arial"/>
          <w:b/>
          <w:szCs w:val="22"/>
        </w:rPr>
        <w:tab/>
      </w:r>
      <w:r w:rsidRPr="008A28AE">
        <w:rPr>
          <w:rFonts w:cs="Arial"/>
          <w:b/>
          <w:szCs w:val="22"/>
        </w:rPr>
        <w:tab/>
        <w:t>Polar Communications and Weather</w:t>
      </w:r>
    </w:p>
    <w:p w14:paraId="6F06BA8F" w14:textId="77777777" w:rsidR="00D83688" w:rsidRPr="008A28AE" w:rsidRDefault="00D83688" w:rsidP="00D83688">
      <w:pPr>
        <w:pStyle w:val="BodyText"/>
        <w:rPr>
          <w:rFonts w:cs="Arial"/>
          <w:b/>
          <w:szCs w:val="22"/>
        </w:rPr>
      </w:pPr>
      <w:r>
        <w:rPr>
          <w:rFonts w:cs="Arial"/>
          <w:b/>
          <w:szCs w:val="22"/>
        </w:rPr>
        <w:t>S &amp; F</w:t>
      </w:r>
      <w:r>
        <w:rPr>
          <w:rFonts w:cs="Arial"/>
          <w:b/>
          <w:szCs w:val="22"/>
        </w:rPr>
        <w:tab/>
      </w:r>
      <w:r>
        <w:rPr>
          <w:rFonts w:cs="Arial"/>
          <w:b/>
          <w:szCs w:val="22"/>
        </w:rPr>
        <w:tab/>
        <w:t>Store and Forward</w:t>
      </w:r>
    </w:p>
    <w:p w14:paraId="702FE2DA" w14:textId="77777777" w:rsidR="00D83688" w:rsidRDefault="00D83688" w:rsidP="00D83688">
      <w:pPr>
        <w:pStyle w:val="AnnexHeading2"/>
      </w:pPr>
      <w:r>
        <w:t>SBAS</w:t>
      </w:r>
      <w:r>
        <w:tab/>
      </w:r>
      <w:r>
        <w:tab/>
        <w:t>Satellite Based Augmentation System</w:t>
      </w:r>
    </w:p>
    <w:p w14:paraId="781EBC67" w14:textId="77777777" w:rsidR="00D83688" w:rsidRPr="00D3500B" w:rsidRDefault="00D83688" w:rsidP="00D83688">
      <w:pPr>
        <w:pStyle w:val="BodyText"/>
        <w:rPr>
          <w:rFonts w:cs="Arial"/>
          <w:b/>
          <w:szCs w:val="22"/>
        </w:rPr>
      </w:pPr>
      <w:r w:rsidRPr="00D3500B">
        <w:rPr>
          <w:rFonts w:cs="Arial"/>
          <w:b/>
          <w:szCs w:val="22"/>
        </w:rPr>
        <w:t>TBD</w:t>
      </w:r>
      <w:r w:rsidRPr="00D3500B">
        <w:rPr>
          <w:rFonts w:cs="Arial"/>
          <w:b/>
          <w:szCs w:val="22"/>
        </w:rPr>
        <w:tab/>
      </w:r>
      <w:r w:rsidRPr="00D3500B">
        <w:rPr>
          <w:rFonts w:cs="Arial"/>
          <w:b/>
          <w:szCs w:val="22"/>
        </w:rPr>
        <w:tab/>
        <w:t>To Be Determined</w:t>
      </w:r>
    </w:p>
    <w:p w14:paraId="4E2EBB52" w14:textId="77777777" w:rsidR="00D83688" w:rsidRPr="008A28AE" w:rsidRDefault="00D83688" w:rsidP="00D83688">
      <w:pPr>
        <w:pStyle w:val="BodyText"/>
        <w:rPr>
          <w:rFonts w:cs="Arial"/>
          <w:b/>
          <w:szCs w:val="22"/>
        </w:rPr>
      </w:pPr>
      <w:r w:rsidRPr="008A28AE">
        <w:rPr>
          <w:rFonts w:cs="Arial"/>
          <w:b/>
          <w:szCs w:val="22"/>
        </w:rPr>
        <w:t>VSAT</w:t>
      </w:r>
      <w:r w:rsidRPr="008A28AE">
        <w:rPr>
          <w:rFonts w:cs="Arial"/>
          <w:b/>
          <w:szCs w:val="22"/>
        </w:rPr>
        <w:tab/>
      </w:r>
      <w:r w:rsidRPr="008A28AE">
        <w:rPr>
          <w:rFonts w:cs="Arial"/>
          <w:b/>
          <w:szCs w:val="22"/>
        </w:rPr>
        <w:tab/>
        <w:t>Very Small Aperture Terminal</w:t>
      </w:r>
    </w:p>
    <w:p w14:paraId="71D51506" w14:textId="77777777" w:rsidR="00D83688" w:rsidRPr="008A28AE" w:rsidRDefault="00D83688" w:rsidP="00D83688">
      <w:pPr>
        <w:pStyle w:val="BodyText"/>
        <w:rPr>
          <w:rFonts w:cs="Arial"/>
          <w:b/>
          <w:szCs w:val="22"/>
        </w:rPr>
      </w:pPr>
    </w:p>
    <w:p w14:paraId="16947806" w14:textId="77777777" w:rsidR="00D83688" w:rsidRDefault="00D83688" w:rsidP="00D83688"/>
    <w:p w14:paraId="58CD46EF" w14:textId="77777777" w:rsidR="00D83688" w:rsidRDefault="00D83688" w:rsidP="00D83688"/>
    <w:p w14:paraId="562726F9" w14:textId="77777777" w:rsidR="00A44622" w:rsidRDefault="00A44622" w:rsidP="00D83688">
      <w:pPr>
        <w:pStyle w:val="BodyTextIndent"/>
      </w:pPr>
    </w:p>
    <w:sectPr w:rsidR="00A44622" w:rsidSect="00A163D8">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528BEEA" w14:textId="77777777" w:rsidR="00BE6FC4" w:rsidRDefault="00BE6FC4" w:rsidP="009E1230">
      <w:r>
        <w:separator/>
      </w:r>
    </w:p>
  </w:endnote>
  <w:endnote w:type="continuationSeparator" w:id="0">
    <w:p w14:paraId="776CF65A" w14:textId="77777777" w:rsidR="00BE6FC4" w:rsidRDefault="00BE6FC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07143" w14:textId="77777777" w:rsidR="007C5244" w:rsidRDefault="007C52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2AFE6" w14:textId="77777777" w:rsidR="00BE6FC4" w:rsidRPr="008136BC" w:rsidRDefault="00BE6FC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C5244">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C5244">
      <w:rPr>
        <w:noProof/>
        <w:lang w:val="en-US"/>
      </w:rPr>
      <w:t>11</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52DA9" w14:textId="77777777" w:rsidR="007C5244" w:rsidRDefault="007C524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2F22EB1" w14:textId="77777777" w:rsidR="00BE6FC4" w:rsidRDefault="00BE6FC4" w:rsidP="009E1230">
      <w:r>
        <w:separator/>
      </w:r>
    </w:p>
  </w:footnote>
  <w:footnote w:type="continuationSeparator" w:id="0">
    <w:p w14:paraId="5C55106D" w14:textId="77777777" w:rsidR="00BE6FC4" w:rsidRDefault="00BE6FC4"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3B2F9" w14:textId="77777777" w:rsidR="007C5244" w:rsidRDefault="007C52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A8CE4" w14:textId="77777777" w:rsidR="00BE6FC4" w:rsidRDefault="00BE6FC4" w:rsidP="008136BC">
    <w:pPr>
      <w:jc w:val="center"/>
      <w:rPr>
        <w:rFonts w:cs="Arial"/>
        <w:sz w:val="20"/>
        <w:highlight w:val="yellow"/>
      </w:rPr>
    </w:pPr>
    <w:r w:rsidRPr="00CE02F5">
      <w:rPr>
        <w:rFonts w:cs="Arial"/>
        <w:sz w:val="20"/>
      </w:rPr>
      <w:t xml:space="preserve">Guideline </w:t>
    </w:r>
    <w:r>
      <w:rPr>
        <w:rFonts w:cs="Arial"/>
        <w:sz w:val="20"/>
        <w:highlight w:val="yellow"/>
      </w:rPr>
      <w:t>####</w:t>
    </w:r>
    <w:r w:rsidRPr="00CE02F5">
      <w:rPr>
        <w:rFonts w:cs="Arial"/>
        <w:sz w:val="20"/>
      </w:rPr>
      <w:t xml:space="preserve"> – Communications in Polar Areas</w:t>
    </w:r>
  </w:p>
  <w:p w14:paraId="7B5BD832" w14:textId="77777777" w:rsidR="00BE6FC4" w:rsidRDefault="00BE6FC4" w:rsidP="008136BC">
    <w:pPr>
      <w:pBdr>
        <w:bottom w:val="single" w:sz="4" w:space="1" w:color="auto"/>
      </w:pBdr>
      <w:jc w:val="center"/>
    </w:pPr>
    <w:r w:rsidRPr="00CE02F5">
      <w:rPr>
        <w:rFonts w:cs="Arial"/>
        <w:sz w:val="20"/>
        <w:highlight w:val="yellow"/>
      </w:rPr>
      <w:t>December 2012</w:t>
    </w:r>
  </w:p>
  <w:p w14:paraId="0D820069" w14:textId="77777777" w:rsidR="00BE6FC4" w:rsidRDefault="00BE6FC4">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B4F17" w14:textId="34D9ECF3" w:rsidR="00BE6FC4" w:rsidRDefault="00BE6FC4" w:rsidP="00D551E1">
    <w:pPr>
      <w:pStyle w:val="Header"/>
      <w:jc w:val="right"/>
    </w:pPr>
    <w:r>
      <w:t>e-NAV1</w:t>
    </w:r>
    <w:r w:rsidR="007C5244">
      <w:t>3/10</w:t>
    </w:r>
    <w:bookmarkStart w:id="16" w:name="_GoBack"/>
    <w:bookmarkEnd w:id="16"/>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73AAD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57601D4"/>
    <w:lvl w:ilvl="0">
      <w:start w:val="1"/>
      <w:numFmt w:val="decimal"/>
      <w:lvlText w:val="%1."/>
      <w:lvlJc w:val="left"/>
      <w:pPr>
        <w:tabs>
          <w:tab w:val="num" w:pos="1492"/>
        </w:tabs>
        <w:ind w:left="1492" w:hanging="360"/>
      </w:pPr>
    </w:lvl>
  </w:abstractNum>
  <w:abstractNum w:abstractNumId="2">
    <w:nsid w:val="FFFFFF7D"/>
    <w:multiLevelType w:val="singleLevel"/>
    <w:tmpl w:val="D6309EBA"/>
    <w:lvl w:ilvl="0">
      <w:start w:val="1"/>
      <w:numFmt w:val="decimal"/>
      <w:lvlText w:val="%1."/>
      <w:lvlJc w:val="left"/>
      <w:pPr>
        <w:tabs>
          <w:tab w:val="num" w:pos="1209"/>
        </w:tabs>
        <w:ind w:left="1209" w:hanging="360"/>
      </w:pPr>
    </w:lvl>
  </w:abstractNum>
  <w:abstractNum w:abstractNumId="3">
    <w:nsid w:val="FFFFFF7E"/>
    <w:multiLevelType w:val="singleLevel"/>
    <w:tmpl w:val="AAA4BFF4"/>
    <w:lvl w:ilvl="0">
      <w:start w:val="1"/>
      <w:numFmt w:val="decimal"/>
      <w:lvlText w:val="%1."/>
      <w:lvlJc w:val="left"/>
      <w:pPr>
        <w:tabs>
          <w:tab w:val="num" w:pos="926"/>
        </w:tabs>
        <w:ind w:left="926" w:hanging="360"/>
      </w:pPr>
    </w:lvl>
  </w:abstractNum>
  <w:abstractNum w:abstractNumId="4">
    <w:nsid w:val="FFFFFF7F"/>
    <w:multiLevelType w:val="singleLevel"/>
    <w:tmpl w:val="202CBEF4"/>
    <w:lvl w:ilvl="0">
      <w:start w:val="1"/>
      <w:numFmt w:val="decimal"/>
      <w:lvlText w:val="%1."/>
      <w:lvlJc w:val="left"/>
      <w:pPr>
        <w:tabs>
          <w:tab w:val="num" w:pos="643"/>
        </w:tabs>
        <w:ind w:left="643" w:hanging="360"/>
      </w:pPr>
    </w:lvl>
  </w:abstractNum>
  <w:abstractNum w:abstractNumId="5">
    <w:nsid w:val="FFFFFF80"/>
    <w:multiLevelType w:val="singleLevel"/>
    <w:tmpl w:val="D8EA257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7624BB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C74FF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DB2B2C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5316801"/>
    <w:multiLevelType w:val="hybridMultilevel"/>
    <w:tmpl w:val="EDF21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D3013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0757BE5"/>
    <w:multiLevelType w:val="hybridMultilevel"/>
    <w:tmpl w:val="21702942"/>
    <w:lvl w:ilvl="0" w:tplc="75B2CBA6">
      <w:numFmt w:val="bullet"/>
      <w:lvlText w:val="-"/>
      <w:lvlJc w:val="left"/>
      <w:pPr>
        <w:ind w:left="720" w:hanging="360"/>
      </w:pPr>
      <w:rPr>
        <w:rFonts w:ascii="Arial" w:eastAsia="Times New Roman" w:hAnsi="Arial" w:cs="Arial" w:hint="default"/>
        <w:color w:val="000000"/>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19C37E91"/>
    <w:multiLevelType w:val="multilevel"/>
    <w:tmpl w:val="CE2E5BF4"/>
    <w:lvl w:ilvl="0">
      <w:start w:val="1"/>
      <w:numFmt w:val="decimal"/>
      <w:pStyle w:val="Heading1"/>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E6F4E44"/>
    <w:multiLevelType w:val="multilevel"/>
    <w:tmpl w:val="7CFA1AA4"/>
    <w:lvl w:ilvl="0">
      <w:start w:val="1"/>
      <w:numFmt w:val="decimal"/>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BB0AD9"/>
    <w:multiLevelType w:val="multilevel"/>
    <w:tmpl w:val="C1B265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nsid w:val="45C67AE6"/>
    <w:multiLevelType w:val="hybridMultilevel"/>
    <w:tmpl w:val="B01A7A4A"/>
    <w:lvl w:ilvl="0" w:tplc="69741414">
      <w:numFmt w:val="bullet"/>
      <w:lvlText w:val="-"/>
      <w:lvlJc w:val="left"/>
      <w:pPr>
        <w:ind w:left="720" w:hanging="360"/>
      </w:pPr>
      <w:rPr>
        <w:rFonts w:ascii="Arial" w:eastAsia="Times New Roman"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02661BF"/>
    <w:multiLevelType w:val="hybridMultilevel"/>
    <w:tmpl w:val="4798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7"/>
  </w:num>
  <w:num w:numId="2">
    <w:abstractNumId w:val="10"/>
  </w:num>
  <w:num w:numId="3">
    <w:abstractNumId w:val="18"/>
  </w:num>
  <w:num w:numId="4">
    <w:abstractNumId w:val="23"/>
  </w:num>
  <w:num w:numId="5">
    <w:abstractNumId w:val="12"/>
  </w:num>
  <w:num w:numId="6">
    <w:abstractNumId w:val="29"/>
  </w:num>
  <w:num w:numId="7">
    <w:abstractNumId w:val="21"/>
  </w:num>
  <w:num w:numId="8">
    <w:abstractNumId w:val="28"/>
  </w:num>
  <w:num w:numId="9">
    <w:abstractNumId w:val="30"/>
  </w:num>
  <w:num w:numId="10">
    <w:abstractNumId w:val="25"/>
  </w:num>
  <w:num w:numId="11">
    <w:abstractNumId w:val="9"/>
  </w:num>
  <w:num w:numId="12">
    <w:abstractNumId w:val="17"/>
  </w:num>
  <w:num w:numId="13">
    <w:abstractNumId w:val="24"/>
  </w:num>
  <w:num w:numId="14">
    <w:abstractNumId w:val="19"/>
  </w:num>
  <w:num w:numId="15">
    <w:abstractNumId w:val="15"/>
  </w:num>
  <w:num w:numId="16">
    <w:abstractNumId w:val="13"/>
  </w:num>
  <w:num w:numId="17">
    <w:abstractNumId w:val="11"/>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4"/>
  </w:num>
  <w:num w:numId="28">
    <w:abstractNumId w:val="15"/>
    <w:lvlOverride w:ilvl="0">
      <w:startOverride w:val="3"/>
    </w:lvlOverride>
  </w:num>
  <w:num w:numId="29">
    <w:abstractNumId w:val="16"/>
  </w:num>
  <w:num w:numId="3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8"/>
  </w:num>
  <w:num w:numId="33">
    <w:abstractNumId w:val="7"/>
  </w:num>
  <w:num w:numId="34">
    <w:abstractNumId w:val="6"/>
  </w:num>
  <w:num w:numId="35">
    <w:abstractNumId w:val="5"/>
  </w:num>
  <w:num w:numId="36">
    <w:abstractNumId w:val="4"/>
  </w:num>
  <w:num w:numId="37">
    <w:abstractNumId w:val="3"/>
  </w:num>
  <w:num w:numId="38">
    <w:abstractNumId w:val="2"/>
  </w:num>
  <w:num w:numId="39">
    <w:abstractNumId w:val="1"/>
  </w:num>
  <w:num w:numId="4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oNotTrackMoves/>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4E0CD1"/>
    <w:rsid w:val="0002209B"/>
    <w:rsid w:val="000235EE"/>
    <w:rsid w:val="00032948"/>
    <w:rsid w:val="00036579"/>
    <w:rsid w:val="000420D8"/>
    <w:rsid w:val="000436BF"/>
    <w:rsid w:val="00043E54"/>
    <w:rsid w:val="000446F7"/>
    <w:rsid w:val="000448A8"/>
    <w:rsid w:val="0007003C"/>
    <w:rsid w:val="00080A16"/>
    <w:rsid w:val="00080B72"/>
    <w:rsid w:val="0008524C"/>
    <w:rsid w:val="000C690D"/>
    <w:rsid w:val="000D00B8"/>
    <w:rsid w:val="000D293C"/>
    <w:rsid w:val="000D2CFB"/>
    <w:rsid w:val="000D5AA0"/>
    <w:rsid w:val="000E4131"/>
    <w:rsid w:val="000E4413"/>
    <w:rsid w:val="000E6FBB"/>
    <w:rsid w:val="000E77EC"/>
    <w:rsid w:val="000F0764"/>
    <w:rsid w:val="00100150"/>
    <w:rsid w:val="001155FF"/>
    <w:rsid w:val="00142817"/>
    <w:rsid w:val="00144BF4"/>
    <w:rsid w:val="001451D1"/>
    <w:rsid w:val="001534F5"/>
    <w:rsid w:val="00162C42"/>
    <w:rsid w:val="001703EE"/>
    <w:rsid w:val="0018656F"/>
    <w:rsid w:val="00190B2B"/>
    <w:rsid w:val="00193E26"/>
    <w:rsid w:val="00196ACF"/>
    <w:rsid w:val="001A2B50"/>
    <w:rsid w:val="001B21E9"/>
    <w:rsid w:val="001D2FE3"/>
    <w:rsid w:val="001D3B7C"/>
    <w:rsid w:val="001D5DFD"/>
    <w:rsid w:val="001D65F7"/>
    <w:rsid w:val="001E6FAA"/>
    <w:rsid w:val="00204A4E"/>
    <w:rsid w:val="00207DD1"/>
    <w:rsid w:val="00217E80"/>
    <w:rsid w:val="00220EBD"/>
    <w:rsid w:val="00244044"/>
    <w:rsid w:val="00246AAB"/>
    <w:rsid w:val="00253B1B"/>
    <w:rsid w:val="00253DC8"/>
    <w:rsid w:val="002552A4"/>
    <w:rsid w:val="00264D12"/>
    <w:rsid w:val="00267D58"/>
    <w:rsid w:val="00277327"/>
    <w:rsid w:val="002835CE"/>
    <w:rsid w:val="002902A6"/>
    <w:rsid w:val="00294BD3"/>
    <w:rsid w:val="002A6AAB"/>
    <w:rsid w:val="002B0E89"/>
    <w:rsid w:val="002B111E"/>
    <w:rsid w:val="002B4786"/>
    <w:rsid w:val="002C282E"/>
    <w:rsid w:val="002D5DDA"/>
    <w:rsid w:val="002E7CE7"/>
    <w:rsid w:val="002F2173"/>
    <w:rsid w:val="002F7535"/>
    <w:rsid w:val="00305C19"/>
    <w:rsid w:val="0031025D"/>
    <w:rsid w:val="00317D7F"/>
    <w:rsid w:val="0032752D"/>
    <w:rsid w:val="0033162E"/>
    <w:rsid w:val="0033786C"/>
    <w:rsid w:val="00371BEF"/>
    <w:rsid w:val="00380C7B"/>
    <w:rsid w:val="00383E9A"/>
    <w:rsid w:val="00390B02"/>
    <w:rsid w:val="00395D68"/>
    <w:rsid w:val="003A2960"/>
    <w:rsid w:val="003A3BF6"/>
    <w:rsid w:val="003A4769"/>
    <w:rsid w:val="003A5DA2"/>
    <w:rsid w:val="003B32D1"/>
    <w:rsid w:val="003B5306"/>
    <w:rsid w:val="003C25A1"/>
    <w:rsid w:val="003C6FD2"/>
    <w:rsid w:val="003C7512"/>
    <w:rsid w:val="003D113F"/>
    <w:rsid w:val="003E3062"/>
    <w:rsid w:val="003E3262"/>
    <w:rsid w:val="003F23D2"/>
    <w:rsid w:val="00403856"/>
    <w:rsid w:val="00422E65"/>
    <w:rsid w:val="00460028"/>
    <w:rsid w:val="0046523A"/>
    <w:rsid w:val="0048091C"/>
    <w:rsid w:val="00480CF3"/>
    <w:rsid w:val="00481F3B"/>
    <w:rsid w:val="004A3893"/>
    <w:rsid w:val="004C2F5C"/>
    <w:rsid w:val="004C418E"/>
    <w:rsid w:val="004C537E"/>
    <w:rsid w:val="004D35AB"/>
    <w:rsid w:val="004E0CD1"/>
    <w:rsid w:val="004E4A57"/>
    <w:rsid w:val="004F17F7"/>
    <w:rsid w:val="004F3CAB"/>
    <w:rsid w:val="004F72F9"/>
    <w:rsid w:val="0052391D"/>
    <w:rsid w:val="005247B9"/>
    <w:rsid w:val="00524AB5"/>
    <w:rsid w:val="00525B19"/>
    <w:rsid w:val="005377CA"/>
    <w:rsid w:val="00541DD3"/>
    <w:rsid w:val="005436F1"/>
    <w:rsid w:val="00544E22"/>
    <w:rsid w:val="00564600"/>
    <w:rsid w:val="00571294"/>
    <w:rsid w:val="00576131"/>
    <w:rsid w:val="00582569"/>
    <w:rsid w:val="005833D7"/>
    <w:rsid w:val="00585821"/>
    <w:rsid w:val="00586162"/>
    <w:rsid w:val="005A25D3"/>
    <w:rsid w:val="005A6C35"/>
    <w:rsid w:val="005C0D29"/>
    <w:rsid w:val="005C1481"/>
    <w:rsid w:val="005D5FF8"/>
    <w:rsid w:val="005F5DA2"/>
    <w:rsid w:val="006021B3"/>
    <w:rsid w:val="006059CF"/>
    <w:rsid w:val="00625960"/>
    <w:rsid w:val="00632734"/>
    <w:rsid w:val="006427BF"/>
    <w:rsid w:val="006436D2"/>
    <w:rsid w:val="00645081"/>
    <w:rsid w:val="006512E4"/>
    <w:rsid w:val="00655287"/>
    <w:rsid w:val="00666C42"/>
    <w:rsid w:val="00673CFC"/>
    <w:rsid w:val="006829F5"/>
    <w:rsid w:val="006A1F32"/>
    <w:rsid w:val="006A431F"/>
    <w:rsid w:val="006B1937"/>
    <w:rsid w:val="006F5BF7"/>
    <w:rsid w:val="00700670"/>
    <w:rsid w:val="00702A71"/>
    <w:rsid w:val="0070667C"/>
    <w:rsid w:val="0070749F"/>
    <w:rsid w:val="00721C0B"/>
    <w:rsid w:val="00721DBE"/>
    <w:rsid w:val="00722072"/>
    <w:rsid w:val="007367B0"/>
    <w:rsid w:val="007379A8"/>
    <w:rsid w:val="007471E4"/>
    <w:rsid w:val="0075170E"/>
    <w:rsid w:val="00752173"/>
    <w:rsid w:val="00760C20"/>
    <w:rsid w:val="00767FC6"/>
    <w:rsid w:val="0077511D"/>
    <w:rsid w:val="007B37A3"/>
    <w:rsid w:val="007B673D"/>
    <w:rsid w:val="007B76CF"/>
    <w:rsid w:val="007C5244"/>
    <w:rsid w:val="007E2EAB"/>
    <w:rsid w:val="007E43BC"/>
    <w:rsid w:val="007F5291"/>
    <w:rsid w:val="008136BC"/>
    <w:rsid w:val="00834661"/>
    <w:rsid w:val="008459CA"/>
    <w:rsid w:val="00853FE6"/>
    <w:rsid w:val="00854968"/>
    <w:rsid w:val="0085586E"/>
    <w:rsid w:val="0085639A"/>
    <w:rsid w:val="00857962"/>
    <w:rsid w:val="00863D8E"/>
    <w:rsid w:val="0087060C"/>
    <w:rsid w:val="00870A1B"/>
    <w:rsid w:val="0087112A"/>
    <w:rsid w:val="00895319"/>
    <w:rsid w:val="008A28AE"/>
    <w:rsid w:val="008A59B3"/>
    <w:rsid w:val="008C388F"/>
    <w:rsid w:val="008C68EF"/>
    <w:rsid w:val="008D13DC"/>
    <w:rsid w:val="008D3E6A"/>
    <w:rsid w:val="008E4A52"/>
    <w:rsid w:val="008F44B8"/>
    <w:rsid w:val="008F5390"/>
    <w:rsid w:val="008F5CEF"/>
    <w:rsid w:val="00902034"/>
    <w:rsid w:val="00921872"/>
    <w:rsid w:val="00922B53"/>
    <w:rsid w:val="0093229E"/>
    <w:rsid w:val="00932AEE"/>
    <w:rsid w:val="009346B6"/>
    <w:rsid w:val="00934B4F"/>
    <w:rsid w:val="009426DC"/>
    <w:rsid w:val="00946747"/>
    <w:rsid w:val="00947E4F"/>
    <w:rsid w:val="009504E2"/>
    <w:rsid w:val="009517E6"/>
    <w:rsid w:val="00956293"/>
    <w:rsid w:val="00962BB7"/>
    <w:rsid w:val="00963A4E"/>
    <w:rsid w:val="00964461"/>
    <w:rsid w:val="0097697C"/>
    <w:rsid w:val="00983B71"/>
    <w:rsid w:val="009857CF"/>
    <w:rsid w:val="00986D5A"/>
    <w:rsid w:val="00991BB4"/>
    <w:rsid w:val="00997065"/>
    <w:rsid w:val="009A0D07"/>
    <w:rsid w:val="009A2C02"/>
    <w:rsid w:val="009A3330"/>
    <w:rsid w:val="009A5EE5"/>
    <w:rsid w:val="009B30D7"/>
    <w:rsid w:val="009B54A0"/>
    <w:rsid w:val="009C22FA"/>
    <w:rsid w:val="009D215E"/>
    <w:rsid w:val="009D42EC"/>
    <w:rsid w:val="009D67ED"/>
    <w:rsid w:val="009E1230"/>
    <w:rsid w:val="009E2F87"/>
    <w:rsid w:val="009F1A2B"/>
    <w:rsid w:val="00A00941"/>
    <w:rsid w:val="00A10C41"/>
    <w:rsid w:val="00A14A4B"/>
    <w:rsid w:val="00A154B9"/>
    <w:rsid w:val="00A163D8"/>
    <w:rsid w:val="00A214AF"/>
    <w:rsid w:val="00A21909"/>
    <w:rsid w:val="00A222F9"/>
    <w:rsid w:val="00A2351A"/>
    <w:rsid w:val="00A26843"/>
    <w:rsid w:val="00A27A7A"/>
    <w:rsid w:val="00A27B7B"/>
    <w:rsid w:val="00A41A5C"/>
    <w:rsid w:val="00A44622"/>
    <w:rsid w:val="00A51CAC"/>
    <w:rsid w:val="00A6234F"/>
    <w:rsid w:val="00A70AB1"/>
    <w:rsid w:val="00A750F1"/>
    <w:rsid w:val="00A91A87"/>
    <w:rsid w:val="00AA4DEF"/>
    <w:rsid w:val="00AB29C5"/>
    <w:rsid w:val="00AB5CAB"/>
    <w:rsid w:val="00AC2C6D"/>
    <w:rsid w:val="00AC5F56"/>
    <w:rsid w:val="00AD060C"/>
    <w:rsid w:val="00AE5700"/>
    <w:rsid w:val="00AF5E47"/>
    <w:rsid w:val="00AF615B"/>
    <w:rsid w:val="00AF7DF9"/>
    <w:rsid w:val="00B03834"/>
    <w:rsid w:val="00B07B66"/>
    <w:rsid w:val="00B26D5D"/>
    <w:rsid w:val="00B31FF5"/>
    <w:rsid w:val="00B43C65"/>
    <w:rsid w:val="00B50C83"/>
    <w:rsid w:val="00B534F2"/>
    <w:rsid w:val="00B55BDA"/>
    <w:rsid w:val="00B6686E"/>
    <w:rsid w:val="00B66DC6"/>
    <w:rsid w:val="00B75C73"/>
    <w:rsid w:val="00B80B6D"/>
    <w:rsid w:val="00B86C8A"/>
    <w:rsid w:val="00B94B09"/>
    <w:rsid w:val="00BA1ED9"/>
    <w:rsid w:val="00BA215B"/>
    <w:rsid w:val="00BA4110"/>
    <w:rsid w:val="00BA6DE8"/>
    <w:rsid w:val="00BC65DA"/>
    <w:rsid w:val="00BD0B24"/>
    <w:rsid w:val="00BD11AF"/>
    <w:rsid w:val="00BD4609"/>
    <w:rsid w:val="00BD53A4"/>
    <w:rsid w:val="00BE1BEC"/>
    <w:rsid w:val="00BE6FC4"/>
    <w:rsid w:val="00BF32AA"/>
    <w:rsid w:val="00BF4A78"/>
    <w:rsid w:val="00C00D86"/>
    <w:rsid w:val="00C1015B"/>
    <w:rsid w:val="00C114E0"/>
    <w:rsid w:val="00C26254"/>
    <w:rsid w:val="00C3515F"/>
    <w:rsid w:val="00C36204"/>
    <w:rsid w:val="00C367CB"/>
    <w:rsid w:val="00C528B9"/>
    <w:rsid w:val="00C531DA"/>
    <w:rsid w:val="00C7332D"/>
    <w:rsid w:val="00C75503"/>
    <w:rsid w:val="00C76178"/>
    <w:rsid w:val="00C91E67"/>
    <w:rsid w:val="00C92711"/>
    <w:rsid w:val="00C93315"/>
    <w:rsid w:val="00CA1F41"/>
    <w:rsid w:val="00CB2F95"/>
    <w:rsid w:val="00CB5315"/>
    <w:rsid w:val="00CB5860"/>
    <w:rsid w:val="00CB7676"/>
    <w:rsid w:val="00CD337F"/>
    <w:rsid w:val="00CD7575"/>
    <w:rsid w:val="00CE02F5"/>
    <w:rsid w:val="00CE08CE"/>
    <w:rsid w:val="00CE5828"/>
    <w:rsid w:val="00CF063B"/>
    <w:rsid w:val="00D24AF5"/>
    <w:rsid w:val="00D31B1C"/>
    <w:rsid w:val="00D3428B"/>
    <w:rsid w:val="00D3500B"/>
    <w:rsid w:val="00D50131"/>
    <w:rsid w:val="00D52150"/>
    <w:rsid w:val="00D551E1"/>
    <w:rsid w:val="00D55C1B"/>
    <w:rsid w:val="00D61B0C"/>
    <w:rsid w:val="00D750FA"/>
    <w:rsid w:val="00D75BAE"/>
    <w:rsid w:val="00D83688"/>
    <w:rsid w:val="00D847AD"/>
    <w:rsid w:val="00D86532"/>
    <w:rsid w:val="00D879DA"/>
    <w:rsid w:val="00D92B9D"/>
    <w:rsid w:val="00DB585F"/>
    <w:rsid w:val="00DC1CA6"/>
    <w:rsid w:val="00DC2E06"/>
    <w:rsid w:val="00DD6174"/>
    <w:rsid w:val="00DD7F44"/>
    <w:rsid w:val="00DE75A0"/>
    <w:rsid w:val="00DE7FF5"/>
    <w:rsid w:val="00E37CF6"/>
    <w:rsid w:val="00E4752C"/>
    <w:rsid w:val="00E62001"/>
    <w:rsid w:val="00E711D8"/>
    <w:rsid w:val="00E7550C"/>
    <w:rsid w:val="00E75AAD"/>
    <w:rsid w:val="00E81F9D"/>
    <w:rsid w:val="00E9629F"/>
    <w:rsid w:val="00E96B82"/>
    <w:rsid w:val="00ED156D"/>
    <w:rsid w:val="00ED2684"/>
    <w:rsid w:val="00ED75F3"/>
    <w:rsid w:val="00EE1315"/>
    <w:rsid w:val="00EE571D"/>
    <w:rsid w:val="00EE59FC"/>
    <w:rsid w:val="00EF470A"/>
    <w:rsid w:val="00F11318"/>
    <w:rsid w:val="00F140F0"/>
    <w:rsid w:val="00F14382"/>
    <w:rsid w:val="00F1531A"/>
    <w:rsid w:val="00F155DC"/>
    <w:rsid w:val="00F161AC"/>
    <w:rsid w:val="00F21B16"/>
    <w:rsid w:val="00F3019D"/>
    <w:rsid w:val="00F309CD"/>
    <w:rsid w:val="00F5619C"/>
    <w:rsid w:val="00F710A0"/>
    <w:rsid w:val="00F752C8"/>
    <w:rsid w:val="00F752DE"/>
    <w:rsid w:val="00F77C56"/>
    <w:rsid w:val="00F85DCF"/>
    <w:rsid w:val="00F87F67"/>
    <w:rsid w:val="00F97474"/>
    <w:rsid w:val="00FB02D4"/>
    <w:rsid w:val="00FB4F6D"/>
    <w:rsid w:val="00FB5A77"/>
    <w:rsid w:val="00FD090E"/>
    <w:rsid w:val="00FE0F98"/>
    <w:rsid w:val="00FE4E47"/>
    <w:rsid w:val="00FE4F51"/>
    <w:rsid w:val="00FF28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1A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CE02F5"/>
    <w:pPr>
      <w:numPr>
        <w:numId w:val="31"/>
      </w:numPr>
      <w:jc w:val="both"/>
    </w:pPr>
    <w:rPr>
      <w:snapToGrid w:val="0"/>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059CF"/>
    <w:pPr>
      <w:tabs>
        <w:tab w:val="right" w:pos="9639"/>
      </w:tabs>
      <w:spacing w:before="120"/>
      <w:ind w:left="567" w:right="142" w:hanging="567"/>
      <w:jc w:val="center"/>
    </w:pPr>
    <w:rPr>
      <w:rFonts w:asciiTheme="minorHAnsi" w:eastAsiaTheme="minorEastAsia" w:hAnsiTheme="minorHAnsi" w:cstheme="minorBidi"/>
      <w:b/>
      <w:bCs/>
      <w:caps/>
      <w:noProof/>
      <w:sz w:val="24"/>
      <w:lang w:val="en-US" w:eastAsia="ja-JP"/>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TOC2"/>
    <w:next w:val="Normal"/>
    <w:uiPriority w:val="39"/>
    <w:rsid w:val="00BE6FC4"/>
    <w:pPr>
      <w:tabs>
        <w:tab w:val="clear" w:pos="851"/>
      </w:tabs>
      <w:ind w:left="851" w:hanging="851"/>
    </w:pPr>
    <w:rPr>
      <w:rFonts w:eastAsiaTheme="minorEastAsia" w:cs="Arial"/>
      <w:bCs w:val="0"/>
      <w:noProof/>
      <w:szCs w:val="22"/>
      <w:lang w:val="en-US" w:eastAsia="de-DE"/>
    </w:rPr>
  </w:style>
  <w:style w:type="paragraph" w:styleId="TOC4">
    <w:name w:val="toc 4"/>
    <w:basedOn w:val="Normal"/>
    <w:next w:val="Normal"/>
    <w:autoRedefine/>
    <w:uiPriority w:val="39"/>
    <w:rsid w:val="00BE6FC4"/>
    <w:pPr>
      <w:tabs>
        <w:tab w:val="right" w:pos="9639"/>
      </w:tabs>
      <w:spacing w:before="240" w:after="240"/>
      <w:ind w:left="1701" w:hanging="1701"/>
      <w:jc w:val="both"/>
    </w:pPr>
    <w:rPr>
      <w:rFonts w:eastAsiaTheme="minorEastAsia" w:cs="Arial"/>
      <w:b/>
      <w:caps/>
      <w:noProof/>
      <w:szCs w:val="22"/>
      <w:lang w:val="en-US" w:eastAsia="ja-JP"/>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 w:type="numbering" w:customStyle="1" w:styleId="Artikkelavsnitt">
    <w:name w:val="Artikkelavsnit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37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C024D-3237-FB48-8E03-1FB9C6D45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Pages>
  <Words>2593</Words>
  <Characters>14783</Characters>
  <Application>Microsoft Macintosh Word</Application>
  <DocSecurity>0</DocSecurity>
  <Lines>123</Lines>
  <Paragraphs>34</Paragraphs>
  <ScaleCrop>false</ScaleCrop>
  <HeadingPairs>
    <vt:vector size="6" baseType="variant">
      <vt:variant>
        <vt:lpstr>Rubrik</vt:lpstr>
      </vt:variant>
      <vt:variant>
        <vt:i4>1</vt:i4>
      </vt:variant>
      <vt:variant>
        <vt:lpstr>Title</vt:lpstr>
      </vt:variant>
      <vt:variant>
        <vt:i4>1</vt:i4>
      </vt:variant>
      <vt:variant>
        <vt:lpstr>Tittel</vt:lpstr>
      </vt:variant>
      <vt:variant>
        <vt:i4>1</vt:i4>
      </vt:variant>
    </vt:vector>
  </HeadingPairs>
  <TitlesOfParts>
    <vt:vector size="3" baseType="lpstr">
      <vt:lpstr>Guidelline Template</vt:lpstr>
      <vt:lpstr>Guidelline Template</vt:lpstr>
      <vt:lpstr>Guidelline Template</vt:lpstr>
    </vt:vector>
  </TitlesOfParts>
  <Company>United States Coast Guard</Company>
  <LinksUpToDate>false</LinksUpToDate>
  <CharactersWithSpaces>17342</CharactersWithSpaces>
  <SharedDoc>false</SharedDoc>
  <HLinks>
    <vt:vector size="102" baseType="variant">
      <vt:variant>
        <vt:i4>1900596</vt:i4>
      </vt:variant>
      <vt:variant>
        <vt:i4>92</vt:i4>
      </vt:variant>
      <vt:variant>
        <vt:i4>0</vt:i4>
      </vt:variant>
      <vt:variant>
        <vt:i4>5</vt:i4>
      </vt:variant>
      <vt:variant>
        <vt:lpwstr/>
      </vt:variant>
      <vt:variant>
        <vt:lpwstr>_Toc216488874</vt:lpwstr>
      </vt:variant>
      <vt:variant>
        <vt:i4>1966132</vt:i4>
      </vt:variant>
      <vt:variant>
        <vt:i4>83</vt:i4>
      </vt:variant>
      <vt:variant>
        <vt:i4>0</vt:i4>
      </vt:variant>
      <vt:variant>
        <vt:i4>5</vt:i4>
      </vt:variant>
      <vt:variant>
        <vt:lpwstr/>
      </vt:variant>
      <vt:variant>
        <vt:lpwstr>_Toc216488847</vt:lpwstr>
      </vt:variant>
      <vt:variant>
        <vt:i4>1638454</vt:i4>
      </vt:variant>
      <vt:variant>
        <vt:i4>74</vt:i4>
      </vt:variant>
      <vt:variant>
        <vt:i4>0</vt:i4>
      </vt:variant>
      <vt:variant>
        <vt:i4>5</vt:i4>
      </vt:variant>
      <vt:variant>
        <vt:lpwstr/>
      </vt:variant>
      <vt:variant>
        <vt:lpwstr>_Toc317749617</vt:lpwstr>
      </vt:variant>
      <vt:variant>
        <vt:i4>1638454</vt:i4>
      </vt:variant>
      <vt:variant>
        <vt:i4>68</vt:i4>
      </vt:variant>
      <vt:variant>
        <vt:i4>0</vt:i4>
      </vt:variant>
      <vt:variant>
        <vt:i4>5</vt:i4>
      </vt:variant>
      <vt:variant>
        <vt:lpwstr/>
      </vt:variant>
      <vt:variant>
        <vt:lpwstr>_Toc317749616</vt:lpwstr>
      </vt:variant>
      <vt:variant>
        <vt:i4>1638454</vt:i4>
      </vt:variant>
      <vt:variant>
        <vt:i4>62</vt:i4>
      </vt:variant>
      <vt:variant>
        <vt:i4>0</vt:i4>
      </vt:variant>
      <vt:variant>
        <vt:i4>5</vt:i4>
      </vt:variant>
      <vt:variant>
        <vt:lpwstr/>
      </vt:variant>
      <vt:variant>
        <vt:lpwstr>_Toc317749615</vt:lpwstr>
      </vt:variant>
      <vt:variant>
        <vt:i4>1638454</vt:i4>
      </vt:variant>
      <vt:variant>
        <vt:i4>56</vt:i4>
      </vt:variant>
      <vt:variant>
        <vt:i4>0</vt:i4>
      </vt:variant>
      <vt:variant>
        <vt:i4>5</vt:i4>
      </vt:variant>
      <vt:variant>
        <vt:lpwstr/>
      </vt:variant>
      <vt:variant>
        <vt:lpwstr>_Toc317749614</vt:lpwstr>
      </vt:variant>
      <vt:variant>
        <vt:i4>1638454</vt:i4>
      </vt:variant>
      <vt:variant>
        <vt:i4>50</vt:i4>
      </vt:variant>
      <vt:variant>
        <vt:i4>0</vt:i4>
      </vt:variant>
      <vt:variant>
        <vt:i4>5</vt:i4>
      </vt:variant>
      <vt:variant>
        <vt:lpwstr/>
      </vt:variant>
      <vt:variant>
        <vt:lpwstr>_Toc317749613</vt:lpwstr>
      </vt:variant>
      <vt:variant>
        <vt:i4>1638454</vt:i4>
      </vt:variant>
      <vt:variant>
        <vt:i4>44</vt:i4>
      </vt:variant>
      <vt:variant>
        <vt:i4>0</vt:i4>
      </vt:variant>
      <vt:variant>
        <vt:i4>5</vt:i4>
      </vt:variant>
      <vt:variant>
        <vt:lpwstr/>
      </vt:variant>
      <vt:variant>
        <vt:lpwstr>_Toc317749612</vt:lpwstr>
      </vt:variant>
      <vt:variant>
        <vt:i4>1638454</vt:i4>
      </vt:variant>
      <vt:variant>
        <vt:i4>38</vt:i4>
      </vt:variant>
      <vt:variant>
        <vt:i4>0</vt:i4>
      </vt:variant>
      <vt:variant>
        <vt:i4>5</vt:i4>
      </vt:variant>
      <vt:variant>
        <vt:lpwstr/>
      </vt:variant>
      <vt:variant>
        <vt:lpwstr>_Toc317749611</vt:lpwstr>
      </vt:variant>
      <vt:variant>
        <vt:i4>1638454</vt:i4>
      </vt:variant>
      <vt:variant>
        <vt:i4>32</vt:i4>
      </vt:variant>
      <vt:variant>
        <vt:i4>0</vt:i4>
      </vt:variant>
      <vt:variant>
        <vt:i4>5</vt:i4>
      </vt:variant>
      <vt:variant>
        <vt:lpwstr/>
      </vt:variant>
      <vt:variant>
        <vt:lpwstr>_Toc317749610</vt:lpwstr>
      </vt:variant>
      <vt:variant>
        <vt:i4>1572918</vt:i4>
      </vt:variant>
      <vt:variant>
        <vt:i4>26</vt:i4>
      </vt:variant>
      <vt:variant>
        <vt:i4>0</vt:i4>
      </vt:variant>
      <vt:variant>
        <vt:i4>5</vt:i4>
      </vt:variant>
      <vt:variant>
        <vt:lpwstr/>
      </vt:variant>
      <vt:variant>
        <vt:lpwstr>_Toc317749609</vt:lpwstr>
      </vt:variant>
      <vt:variant>
        <vt:i4>1572918</vt:i4>
      </vt:variant>
      <vt:variant>
        <vt:i4>20</vt:i4>
      </vt:variant>
      <vt:variant>
        <vt:i4>0</vt:i4>
      </vt:variant>
      <vt:variant>
        <vt:i4>5</vt:i4>
      </vt:variant>
      <vt:variant>
        <vt:lpwstr/>
      </vt:variant>
      <vt:variant>
        <vt:lpwstr>_Toc317749608</vt:lpwstr>
      </vt:variant>
      <vt:variant>
        <vt:i4>1572918</vt:i4>
      </vt:variant>
      <vt:variant>
        <vt:i4>14</vt:i4>
      </vt:variant>
      <vt:variant>
        <vt:i4>0</vt:i4>
      </vt:variant>
      <vt:variant>
        <vt:i4>5</vt:i4>
      </vt:variant>
      <vt:variant>
        <vt:lpwstr/>
      </vt:variant>
      <vt:variant>
        <vt:lpwstr>_Toc317749607</vt:lpwstr>
      </vt:variant>
      <vt:variant>
        <vt:i4>1572918</vt:i4>
      </vt:variant>
      <vt:variant>
        <vt:i4>8</vt:i4>
      </vt:variant>
      <vt:variant>
        <vt:i4>0</vt:i4>
      </vt:variant>
      <vt:variant>
        <vt:i4>5</vt:i4>
      </vt:variant>
      <vt:variant>
        <vt:lpwstr/>
      </vt:variant>
      <vt:variant>
        <vt:lpwstr>_Toc317749606</vt:lpwstr>
      </vt:variant>
      <vt:variant>
        <vt:i4>1572918</vt:i4>
      </vt:variant>
      <vt:variant>
        <vt:i4>2</vt:i4>
      </vt:variant>
      <vt:variant>
        <vt:i4>0</vt:i4>
      </vt:variant>
      <vt:variant>
        <vt:i4>5</vt:i4>
      </vt:variant>
      <vt:variant>
        <vt:lpwstr/>
      </vt:variant>
      <vt:variant>
        <vt:lpwstr>_Toc317749605</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PHArnstein</dc:creator>
  <cp:lastModifiedBy>Michael Hadley</cp:lastModifiedBy>
  <cp:revision>10</cp:revision>
  <cp:lastPrinted>2012-09-27T09:29:00Z</cp:lastPrinted>
  <dcterms:created xsi:type="dcterms:W3CDTF">2012-09-26T14:52:00Z</dcterms:created>
  <dcterms:modified xsi:type="dcterms:W3CDTF">2012-10-21T12:09:00Z</dcterms:modified>
</cp:coreProperties>
</file>